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27C0" w14:textId="57C9F36B" w:rsidR="006A57F3" w:rsidRPr="008F5124" w:rsidRDefault="5914B7D5" w:rsidP="007C2ECC">
      <w:pPr>
        <w:spacing w:before="360" w:after="840"/>
        <w:jc w:val="center"/>
      </w:pPr>
      <w:r w:rsidRPr="008F5124">
        <w:rPr>
          <w:noProof/>
          <w:color w:val="2B579A"/>
          <w:shd w:val="clear" w:color="auto" w:fill="E6E6E6"/>
        </w:rPr>
        <w:drawing>
          <wp:inline distT="0" distB="0" distL="0" distR="0" wp14:anchorId="4C109D98" wp14:editId="798C21D7">
            <wp:extent cx="3715200" cy="2131200"/>
            <wp:effectExtent l="0" t="0" r="0" b="2540"/>
            <wp:docPr id="11446772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715200" cy="2131200"/>
                    </a:xfrm>
                    <a:prstGeom prst="rect">
                      <a:avLst/>
                    </a:prstGeom>
                  </pic:spPr>
                </pic:pic>
              </a:graphicData>
            </a:graphic>
          </wp:inline>
        </w:drawing>
      </w:r>
    </w:p>
    <w:p w14:paraId="7A17DA6E" w14:textId="00E89846" w:rsidR="00902FCA" w:rsidRPr="008F5124" w:rsidRDefault="00902FCA" w:rsidP="5574616F">
      <w:pPr>
        <w:pStyle w:val="EmphasisOIC"/>
        <w:rPr>
          <w:color w:val="auto"/>
          <w:sz w:val="60"/>
          <w:szCs w:val="60"/>
        </w:rPr>
      </w:pPr>
      <w:r w:rsidRPr="5574616F">
        <w:rPr>
          <w:sz w:val="60"/>
          <w:szCs w:val="60"/>
        </w:rPr>
        <w:t>Orkney Integration Joint Board</w:t>
      </w:r>
    </w:p>
    <w:p w14:paraId="5E63886F" w14:textId="784912F6" w:rsidR="00902FCA" w:rsidRPr="008F5124" w:rsidRDefault="455DE331" w:rsidP="5574616F">
      <w:pPr>
        <w:pStyle w:val="EmphasisOIC"/>
        <w:rPr>
          <w:color w:val="auto"/>
          <w:sz w:val="60"/>
          <w:szCs w:val="60"/>
        </w:rPr>
      </w:pPr>
      <w:r w:rsidRPr="5574616F">
        <w:rPr>
          <w:sz w:val="60"/>
          <w:szCs w:val="60"/>
        </w:rPr>
        <w:t>Annual Accounts</w:t>
      </w:r>
      <w:r w:rsidR="5588867F" w:rsidRPr="5574616F">
        <w:rPr>
          <w:sz w:val="60"/>
          <w:szCs w:val="60"/>
        </w:rPr>
        <w:t xml:space="preserve"> </w:t>
      </w:r>
      <w:r w:rsidR="00D41CE0" w:rsidRPr="5574616F">
        <w:rPr>
          <w:sz w:val="60"/>
          <w:szCs w:val="60"/>
        </w:rPr>
        <w:t>2024</w:t>
      </w:r>
      <w:r w:rsidR="00902FCA" w:rsidRPr="5574616F">
        <w:rPr>
          <w:sz w:val="60"/>
          <w:szCs w:val="60"/>
        </w:rPr>
        <w:t>/</w:t>
      </w:r>
      <w:r w:rsidR="00D41CE0" w:rsidRPr="5574616F">
        <w:rPr>
          <w:sz w:val="60"/>
          <w:szCs w:val="60"/>
        </w:rPr>
        <w:t>25</w:t>
      </w:r>
    </w:p>
    <w:p w14:paraId="06994191" w14:textId="7791A635" w:rsidR="000A499A" w:rsidRPr="000A499A" w:rsidRDefault="000A499A" w:rsidP="000A499A">
      <w:pPr>
        <w:jc w:val="center"/>
      </w:pPr>
      <w:r w:rsidRPr="000A499A">
        <w:rPr>
          <w:noProof/>
        </w:rPr>
        <w:drawing>
          <wp:inline distT="0" distB="0" distL="0" distR="0" wp14:anchorId="404733C1" wp14:editId="1538A918">
            <wp:extent cx="5731510" cy="3819525"/>
            <wp:effectExtent l="0" t="0" r="2540" b="9525"/>
            <wp:docPr id="1551543615" name="Picture 22" descr="A city with a body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43615" name="Picture 22" descr="A city with a body of wa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19525"/>
                    </a:xfrm>
                    <a:prstGeom prst="rect">
                      <a:avLst/>
                    </a:prstGeom>
                    <a:noFill/>
                    <a:ln>
                      <a:noFill/>
                    </a:ln>
                  </pic:spPr>
                </pic:pic>
              </a:graphicData>
            </a:graphic>
          </wp:inline>
        </w:drawing>
      </w:r>
    </w:p>
    <w:p w14:paraId="2B75F1E0" w14:textId="4D784213" w:rsidR="00902FCA" w:rsidRPr="008F5124" w:rsidRDefault="00902FCA" w:rsidP="007C2ECC">
      <w:pPr>
        <w:jc w:val="center"/>
      </w:pPr>
    </w:p>
    <w:p w14:paraId="0B8C82D4" w14:textId="4A9D007B" w:rsidR="45F3508C" w:rsidRDefault="45F3508C" w:rsidP="45F3508C">
      <w:pPr>
        <w:jc w:val="center"/>
      </w:pPr>
    </w:p>
    <w:p w14:paraId="1753E892" w14:textId="667CBD36" w:rsidR="45F3508C" w:rsidRDefault="45F3508C" w:rsidP="45F3508C">
      <w:pPr>
        <w:jc w:val="center"/>
      </w:pPr>
    </w:p>
    <w:p w14:paraId="10FDA089" w14:textId="77777777" w:rsidR="00586BD8" w:rsidRDefault="00586BD8" w:rsidP="5574616F">
      <w:pPr>
        <w:rPr>
          <w:b/>
          <w:bCs/>
        </w:rPr>
      </w:pPr>
    </w:p>
    <w:p w14:paraId="4E8BFF86" w14:textId="0B2E79A7" w:rsidR="45F3508C" w:rsidRDefault="46505EDB" w:rsidP="5574616F">
      <w:pPr>
        <w:rPr>
          <w:b/>
          <w:bCs/>
        </w:rPr>
      </w:pPr>
      <w:r w:rsidRPr="5574616F">
        <w:rPr>
          <w:b/>
          <w:bCs/>
        </w:rPr>
        <w:lastRenderedPageBreak/>
        <w:t>Contents</w:t>
      </w:r>
    </w:p>
    <w:sdt>
      <w:sdtPr>
        <w:id w:val="1263037643"/>
        <w:docPartObj>
          <w:docPartGallery w:val="Table of Contents"/>
          <w:docPartUnique/>
        </w:docPartObj>
      </w:sdtPr>
      <w:sdtEndPr/>
      <w:sdtContent>
        <w:p w14:paraId="0AADCF5F" w14:textId="5ED4D351" w:rsidR="00857418" w:rsidRDefault="5574616F">
          <w:pPr>
            <w:pStyle w:val="TOC2"/>
            <w:rPr>
              <w:rFonts w:asciiTheme="minorHAnsi" w:eastAsiaTheme="minorEastAsia" w:hAnsiTheme="minorHAnsi" w:cstheme="minorBidi"/>
              <w:noProof/>
              <w:kern w:val="2"/>
              <w:lang w:eastAsia="en-GB"/>
              <w14:ligatures w14:val="standardContextual"/>
            </w:rPr>
          </w:pPr>
          <w:r>
            <w:fldChar w:fldCharType="begin"/>
          </w:r>
          <w:r>
            <w:instrText>TOC \o "1-3" \z \u \h</w:instrText>
          </w:r>
          <w:r>
            <w:fldChar w:fldCharType="separate"/>
          </w:r>
          <w:hyperlink w:anchor="_Toc200461853" w:history="1">
            <w:r w:rsidR="00857418" w:rsidRPr="002D3434">
              <w:rPr>
                <w:rStyle w:val="Hyperlink"/>
                <w:noProof/>
              </w:rPr>
              <w:t>Management Commentary</w:t>
            </w:r>
            <w:r w:rsidR="00857418">
              <w:rPr>
                <w:noProof/>
                <w:webHidden/>
              </w:rPr>
              <w:tab/>
            </w:r>
            <w:r w:rsidR="00857418">
              <w:rPr>
                <w:noProof/>
                <w:webHidden/>
              </w:rPr>
              <w:fldChar w:fldCharType="begin"/>
            </w:r>
            <w:r w:rsidR="00857418">
              <w:rPr>
                <w:noProof/>
                <w:webHidden/>
              </w:rPr>
              <w:instrText xml:space="preserve"> PAGEREF _Toc200461853 \h </w:instrText>
            </w:r>
            <w:r w:rsidR="00857418">
              <w:rPr>
                <w:noProof/>
                <w:webHidden/>
              </w:rPr>
            </w:r>
            <w:r w:rsidR="00857418">
              <w:rPr>
                <w:noProof/>
                <w:webHidden/>
              </w:rPr>
              <w:fldChar w:fldCharType="separate"/>
            </w:r>
            <w:r w:rsidR="00104CCB">
              <w:rPr>
                <w:noProof/>
                <w:webHidden/>
              </w:rPr>
              <w:t>3</w:t>
            </w:r>
            <w:r w:rsidR="00857418">
              <w:rPr>
                <w:noProof/>
                <w:webHidden/>
              </w:rPr>
              <w:fldChar w:fldCharType="end"/>
            </w:r>
          </w:hyperlink>
        </w:p>
        <w:p w14:paraId="48F92516" w14:textId="2F09034B"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4" w:history="1">
            <w:r w:rsidRPr="002D3434">
              <w:rPr>
                <w:rStyle w:val="Hyperlink"/>
                <w:noProof/>
              </w:rPr>
              <w:t>Statement of Responsibilities</w:t>
            </w:r>
            <w:r>
              <w:rPr>
                <w:noProof/>
                <w:webHidden/>
              </w:rPr>
              <w:tab/>
            </w:r>
            <w:r>
              <w:rPr>
                <w:noProof/>
                <w:webHidden/>
              </w:rPr>
              <w:fldChar w:fldCharType="begin"/>
            </w:r>
            <w:r>
              <w:rPr>
                <w:noProof/>
                <w:webHidden/>
              </w:rPr>
              <w:instrText xml:space="preserve"> PAGEREF _Toc200461854 \h </w:instrText>
            </w:r>
            <w:r>
              <w:rPr>
                <w:noProof/>
                <w:webHidden/>
              </w:rPr>
            </w:r>
            <w:r>
              <w:rPr>
                <w:noProof/>
                <w:webHidden/>
              </w:rPr>
              <w:fldChar w:fldCharType="separate"/>
            </w:r>
            <w:r w:rsidR="00104CCB">
              <w:rPr>
                <w:noProof/>
                <w:webHidden/>
              </w:rPr>
              <w:t>16</w:t>
            </w:r>
            <w:r>
              <w:rPr>
                <w:noProof/>
                <w:webHidden/>
              </w:rPr>
              <w:fldChar w:fldCharType="end"/>
            </w:r>
          </w:hyperlink>
        </w:p>
        <w:p w14:paraId="191091F7" w14:textId="55F85105"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5" w:history="1">
            <w:r w:rsidRPr="002D3434">
              <w:rPr>
                <w:rStyle w:val="Hyperlink"/>
                <w:noProof/>
              </w:rPr>
              <w:t>Remuneration Report</w:t>
            </w:r>
            <w:r>
              <w:rPr>
                <w:noProof/>
                <w:webHidden/>
              </w:rPr>
              <w:tab/>
            </w:r>
            <w:r>
              <w:rPr>
                <w:noProof/>
                <w:webHidden/>
              </w:rPr>
              <w:fldChar w:fldCharType="begin"/>
            </w:r>
            <w:r>
              <w:rPr>
                <w:noProof/>
                <w:webHidden/>
              </w:rPr>
              <w:instrText xml:space="preserve"> PAGEREF _Toc200461855 \h </w:instrText>
            </w:r>
            <w:r>
              <w:rPr>
                <w:noProof/>
                <w:webHidden/>
              </w:rPr>
            </w:r>
            <w:r>
              <w:rPr>
                <w:noProof/>
                <w:webHidden/>
              </w:rPr>
              <w:fldChar w:fldCharType="separate"/>
            </w:r>
            <w:r w:rsidR="00104CCB">
              <w:rPr>
                <w:noProof/>
                <w:webHidden/>
              </w:rPr>
              <w:t>18</w:t>
            </w:r>
            <w:r>
              <w:rPr>
                <w:noProof/>
                <w:webHidden/>
              </w:rPr>
              <w:fldChar w:fldCharType="end"/>
            </w:r>
          </w:hyperlink>
        </w:p>
        <w:p w14:paraId="2BBC6375" w14:textId="38B63401"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6" w:history="1">
            <w:r w:rsidRPr="002D3434">
              <w:rPr>
                <w:rStyle w:val="Hyperlink"/>
                <w:noProof/>
              </w:rPr>
              <w:t>Annual Governance Statement</w:t>
            </w:r>
            <w:r>
              <w:rPr>
                <w:noProof/>
                <w:webHidden/>
              </w:rPr>
              <w:tab/>
            </w:r>
            <w:r>
              <w:rPr>
                <w:noProof/>
                <w:webHidden/>
              </w:rPr>
              <w:fldChar w:fldCharType="begin"/>
            </w:r>
            <w:r>
              <w:rPr>
                <w:noProof/>
                <w:webHidden/>
              </w:rPr>
              <w:instrText xml:space="preserve"> PAGEREF _Toc200461856 \h </w:instrText>
            </w:r>
            <w:r>
              <w:rPr>
                <w:noProof/>
                <w:webHidden/>
              </w:rPr>
            </w:r>
            <w:r>
              <w:rPr>
                <w:noProof/>
                <w:webHidden/>
              </w:rPr>
              <w:fldChar w:fldCharType="separate"/>
            </w:r>
            <w:r w:rsidR="00104CCB">
              <w:rPr>
                <w:noProof/>
                <w:webHidden/>
              </w:rPr>
              <w:t>21</w:t>
            </w:r>
            <w:r>
              <w:rPr>
                <w:noProof/>
                <w:webHidden/>
              </w:rPr>
              <w:fldChar w:fldCharType="end"/>
            </w:r>
          </w:hyperlink>
        </w:p>
        <w:p w14:paraId="75405837" w14:textId="3135739C"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7" w:history="1">
            <w:r w:rsidRPr="002D3434">
              <w:rPr>
                <w:rStyle w:val="Hyperlink"/>
                <w:noProof/>
              </w:rPr>
              <w:t>DRAFT Independent Auditor’s Report</w:t>
            </w:r>
            <w:r>
              <w:rPr>
                <w:noProof/>
                <w:webHidden/>
              </w:rPr>
              <w:tab/>
            </w:r>
            <w:r>
              <w:rPr>
                <w:noProof/>
                <w:webHidden/>
              </w:rPr>
              <w:fldChar w:fldCharType="begin"/>
            </w:r>
            <w:r>
              <w:rPr>
                <w:noProof/>
                <w:webHidden/>
              </w:rPr>
              <w:instrText xml:space="preserve"> PAGEREF _Toc200461857 \h </w:instrText>
            </w:r>
            <w:r>
              <w:rPr>
                <w:noProof/>
                <w:webHidden/>
              </w:rPr>
            </w:r>
            <w:r>
              <w:rPr>
                <w:noProof/>
                <w:webHidden/>
              </w:rPr>
              <w:fldChar w:fldCharType="separate"/>
            </w:r>
            <w:r w:rsidR="00104CCB">
              <w:rPr>
                <w:noProof/>
                <w:webHidden/>
              </w:rPr>
              <w:t>28</w:t>
            </w:r>
            <w:r>
              <w:rPr>
                <w:noProof/>
                <w:webHidden/>
              </w:rPr>
              <w:fldChar w:fldCharType="end"/>
            </w:r>
          </w:hyperlink>
        </w:p>
        <w:p w14:paraId="40853895" w14:textId="3E5669AB"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8" w:history="1">
            <w:r w:rsidRPr="002D3434">
              <w:rPr>
                <w:rStyle w:val="Hyperlink"/>
                <w:noProof/>
              </w:rPr>
              <w:t>Comprehensive Income and Expenditure Statement</w:t>
            </w:r>
            <w:r>
              <w:rPr>
                <w:noProof/>
                <w:webHidden/>
              </w:rPr>
              <w:tab/>
            </w:r>
            <w:r>
              <w:rPr>
                <w:noProof/>
                <w:webHidden/>
              </w:rPr>
              <w:fldChar w:fldCharType="begin"/>
            </w:r>
            <w:r>
              <w:rPr>
                <w:noProof/>
                <w:webHidden/>
              </w:rPr>
              <w:instrText xml:space="preserve"> PAGEREF _Toc200461858 \h </w:instrText>
            </w:r>
            <w:r>
              <w:rPr>
                <w:noProof/>
                <w:webHidden/>
              </w:rPr>
            </w:r>
            <w:r>
              <w:rPr>
                <w:noProof/>
                <w:webHidden/>
              </w:rPr>
              <w:fldChar w:fldCharType="separate"/>
            </w:r>
            <w:r w:rsidR="00104CCB">
              <w:rPr>
                <w:noProof/>
                <w:webHidden/>
              </w:rPr>
              <w:t>29</w:t>
            </w:r>
            <w:r>
              <w:rPr>
                <w:noProof/>
                <w:webHidden/>
              </w:rPr>
              <w:fldChar w:fldCharType="end"/>
            </w:r>
          </w:hyperlink>
        </w:p>
        <w:p w14:paraId="51D876AF" w14:textId="3FAD9580"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59" w:history="1">
            <w:r w:rsidRPr="002D3434">
              <w:rPr>
                <w:rStyle w:val="Hyperlink"/>
                <w:noProof/>
              </w:rPr>
              <w:t>Movement In Reserves Statement</w:t>
            </w:r>
            <w:r>
              <w:rPr>
                <w:noProof/>
                <w:webHidden/>
              </w:rPr>
              <w:tab/>
            </w:r>
            <w:r>
              <w:rPr>
                <w:noProof/>
                <w:webHidden/>
              </w:rPr>
              <w:fldChar w:fldCharType="begin"/>
            </w:r>
            <w:r>
              <w:rPr>
                <w:noProof/>
                <w:webHidden/>
              </w:rPr>
              <w:instrText xml:space="preserve"> PAGEREF _Toc200461859 \h </w:instrText>
            </w:r>
            <w:r>
              <w:rPr>
                <w:noProof/>
                <w:webHidden/>
              </w:rPr>
            </w:r>
            <w:r>
              <w:rPr>
                <w:noProof/>
                <w:webHidden/>
              </w:rPr>
              <w:fldChar w:fldCharType="separate"/>
            </w:r>
            <w:r w:rsidR="00104CCB">
              <w:rPr>
                <w:noProof/>
                <w:webHidden/>
              </w:rPr>
              <w:t>30</w:t>
            </w:r>
            <w:r>
              <w:rPr>
                <w:noProof/>
                <w:webHidden/>
              </w:rPr>
              <w:fldChar w:fldCharType="end"/>
            </w:r>
          </w:hyperlink>
        </w:p>
        <w:p w14:paraId="784DE725" w14:textId="07EFE384"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60" w:history="1">
            <w:r w:rsidRPr="002D3434">
              <w:rPr>
                <w:rStyle w:val="Hyperlink"/>
                <w:noProof/>
              </w:rPr>
              <w:t>Balance Sheet</w:t>
            </w:r>
            <w:r>
              <w:rPr>
                <w:noProof/>
                <w:webHidden/>
              </w:rPr>
              <w:tab/>
            </w:r>
            <w:r>
              <w:rPr>
                <w:noProof/>
                <w:webHidden/>
              </w:rPr>
              <w:fldChar w:fldCharType="begin"/>
            </w:r>
            <w:r>
              <w:rPr>
                <w:noProof/>
                <w:webHidden/>
              </w:rPr>
              <w:instrText xml:space="preserve"> PAGEREF _Toc200461860 \h </w:instrText>
            </w:r>
            <w:r>
              <w:rPr>
                <w:noProof/>
                <w:webHidden/>
              </w:rPr>
            </w:r>
            <w:r>
              <w:rPr>
                <w:noProof/>
                <w:webHidden/>
              </w:rPr>
              <w:fldChar w:fldCharType="separate"/>
            </w:r>
            <w:r w:rsidR="00104CCB">
              <w:rPr>
                <w:noProof/>
                <w:webHidden/>
              </w:rPr>
              <w:t>30</w:t>
            </w:r>
            <w:r>
              <w:rPr>
                <w:noProof/>
                <w:webHidden/>
              </w:rPr>
              <w:fldChar w:fldCharType="end"/>
            </w:r>
          </w:hyperlink>
        </w:p>
        <w:p w14:paraId="5FA972E5" w14:textId="793C38BB" w:rsidR="00857418" w:rsidRDefault="00857418">
          <w:pPr>
            <w:pStyle w:val="TOC2"/>
            <w:rPr>
              <w:rFonts w:asciiTheme="minorHAnsi" w:eastAsiaTheme="minorEastAsia" w:hAnsiTheme="minorHAnsi" w:cstheme="minorBidi"/>
              <w:noProof/>
              <w:kern w:val="2"/>
              <w:lang w:eastAsia="en-GB"/>
              <w14:ligatures w14:val="standardContextual"/>
            </w:rPr>
          </w:pPr>
          <w:hyperlink w:anchor="_Toc200461861" w:history="1">
            <w:r w:rsidRPr="002D3434">
              <w:rPr>
                <w:rStyle w:val="Hyperlink"/>
                <w:noProof/>
              </w:rPr>
              <w:t>Notes to the Financial Statements</w:t>
            </w:r>
            <w:r>
              <w:rPr>
                <w:noProof/>
                <w:webHidden/>
              </w:rPr>
              <w:tab/>
            </w:r>
            <w:r>
              <w:rPr>
                <w:noProof/>
                <w:webHidden/>
              </w:rPr>
              <w:fldChar w:fldCharType="begin"/>
            </w:r>
            <w:r>
              <w:rPr>
                <w:noProof/>
                <w:webHidden/>
              </w:rPr>
              <w:instrText xml:space="preserve"> PAGEREF _Toc200461861 \h </w:instrText>
            </w:r>
            <w:r>
              <w:rPr>
                <w:noProof/>
                <w:webHidden/>
              </w:rPr>
            </w:r>
            <w:r>
              <w:rPr>
                <w:noProof/>
                <w:webHidden/>
              </w:rPr>
              <w:fldChar w:fldCharType="separate"/>
            </w:r>
            <w:r w:rsidR="00104CCB">
              <w:rPr>
                <w:noProof/>
                <w:webHidden/>
              </w:rPr>
              <w:t>31</w:t>
            </w:r>
            <w:r>
              <w:rPr>
                <w:noProof/>
                <w:webHidden/>
              </w:rPr>
              <w:fldChar w:fldCharType="end"/>
            </w:r>
          </w:hyperlink>
        </w:p>
        <w:p w14:paraId="02A9B029" w14:textId="79851423"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2" w:history="1">
            <w:r w:rsidRPr="002D3434">
              <w:rPr>
                <w:rStyle w:val="Hyperlink"/>
                <w:noProof/>
              </w:rPr>
              <w:t>Note 1 Summary of Significant Accounting Policies</w:t>
            </w:r>
            <w:r>
              <w:rPr>
                <w:noProof/>
                <w:webHidden/>
              </w:rPr>
              <w:tab/>
            </w:r>
            <w:r>
              <w:rPr>
                <w:noProof/>
                <w:webHidden/>
              </w:rPr>
              <w:fldChar w:fldCharType="begin"/>
            </w:r>
            <w:r>
              <w:rPr>
                <w:noProof/>
                <w:webHidden/>
              </w:rPr>
              <w:instrText xml:space="preserve"> PAGEREF _Toc200461862 \h </w:instrText>
            </w:r>
            <w:r>
              <w:rPr>
                <w:noProof/>
                <w:webHidden/>
              </w:rPr>
            </w:r>
            <w:r>
              <w:rPr>
                <w:noProof/>
                <w:webHidden/>
              </w:rPr>
              <w:fldChar w:fldCharType="separate"/>
            </w:r>
            <w:r w:rsidR="00104CCB">
              <w:rPr>
                <w:noProof/>
                <w:webHidden/>
              </w:rPr>
              <w:t>31</w:t>
            </w:r>
            <w:r>
              <w:rPr>
                <w:noProof/>
                <w:webHidden/>
              </w:rPr>
              <w:fldChar w:fldCharType="end"/>
            </w:r>
          </w:hyperlink>
        </w:p>
        <w:p w14:paraId="42D7B6C3" w14:textId="3B92DFB4"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3" w:history="1">
            <w:r w:rsidRPr="002D3434">
              <w:rPr>
                <w:rStyle w:val="Hyperlink"/>
                <w:noProof/>
              </w:rPr>
              <w:t>Note 2 Corporate Services</w:t>
            </w:r>
            <w:r>
              <w:rPr>
                <w:noProof/>
                <w:webHidden/>
              </w:rPr>
              <w:tab/>
            </w:r>
            <w:r>
              <w:rPr>
                <w:noProof/>
                <w:webHidden/>
              </w:rPr>
              <w:fldChar w:fldCharType="begin"/>
            </w:r>
            <w:r>
              <w:rPr>
                <w:noProof/>
                <w:webHidden/>
              </w:rPr>
              <w:instrText xml:space="preserve"> PAGEREF _Toc200461863 \h </w:instrText>
            </w:r>
            <w:r>
              <w:rPr>
                <w:noProof/>
                <w:webHidden/>
              </w:rPr>
            </w:r>
            <w:r>
              <w:rPr>
                <w:noProof/>
                <w:webHidden/>
              </w:rPr>
              <w:fldChar w:fldCharType="separate"/>
            </w:r>
            <w:r w:rsidR="00104CCB">
              <w:rPr>
                <w:noProof/>
                <w:webHidden/>
              </w:rPr>
              <w:t>33</w:t>
            </w:r>
            <w:r>
              <w:rPr>
                <w:noProof/>
                <w:webHidden/>
              </w:rPr>
              <w:fldChar w:fldCharType="end"/>
            </w:r>
          </w:hyperlink>
        </w:p>
        <w:p w14:paraId="688B3493" w14:textId="74ABB6E8"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4" w:history="1">
            <w:r w:rsidRPr="002D3434">
              <w:rPr>
                <w:rStyle w:val="Hyperlink"/>
                <w:noProof/>
              </w:rPr>
              <w:t>Note 3 Critical Judgements and Estimation Uncertainty</w:t>
            </w:r>
            <w:r>
              <w:rPr>
                <w:noProof/>
                <w:webHidden/>
              </w:rPr>
              <w:tab/>
            </w:r>
            <w:r>
              <w:rPr>
                <w:noProof/>
                <w:webHidden/>
              </w:rPr>
              <w:fldChar w:fldCharType="begin"/>
            </w:r>
            <w:r>
              <w:rPr>
                <w:noProof/>
                <w:webHidden/>
              </w:rPr>
              <w:instrText xml:space="preserve"> PAGEREF _Toc200461864 \h </w:instrText>
            </w:r>
            <w:r>
              <w:rPr>
                <w:noProof/>
                <w:webHidden/>
              </w:rPr>
            </w:r>
            <w:r>
              <w:rPr>
                <w:noProof/>
                <w:webHidden/>
              </w:rPr>
              <w:fldChar w:fldCharType="separate"/>
            </w:r>
            <w:r w:rsidR="00104CCB">
              <w:rPr>
                <w:noProof/>
                <w:webHidden/>
              </w:rPr>
              <w:t>33</w:t>
            </w:r>
            <w:r>
              <w:rPr>
                <w:noProof/>
                <w:webHidden/>
              </w:rPr>
              <w:fldChar w:fldCharType="end"/>
            </w:r>
          </w:hyperlink>
        </w:p>
        <w:p w14:paraId="3F6CE529" w14:textId="3C8DC31F"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5" w:history="1">
            <w:r w:rsidRPr="002D3434">
              <w:rPr>
                <w:rStyle w:val="Hyperlink"/>
                <w:noProof/>
              </w:rPr>
              <w:t>Note 4 Taxation and Non-Specific Grant Income</w:t>
            </w:r>
            <w:r>
              <w:rPr>
                <w:noProof/>
                <w:webHidden/>
              </w:rPr>
              <w:tab/>
            </w:r>
            <w:r>
              <w:rPr>
                <w:noProof/>
                <w:webHidden/>
              </w:rPr>
              <w:fldChar w:fldCharType="begin"/>
            </w:r>
            <w:r>
              <w:rPr>
                <w:noProof/>
                <w:webHidden/>
              </w:rPr>
              <w:instrText xml:space="preserve"> PAGEREF _Toc200461865 \h </w:instrText>
            </w:r>
            <w:r>
              <w:rPr>
                <w:noProof/>
                <w:webHidden/>
              </w:rPr>
            </w:r>
            <w:r>
              <w:rPr>
                <w:noProof/>
                <w:webHidden/>
              </w:rPr>
              <w:fldChar w:fldCharType="separate"/>
            </w:r>
            <w:r w:rsidR="00104CCB">
              <w:rPr>
                <w:noProof/>
                <w:webHidden/>
              </w:rPr>
              <w:t>33</w:t>
            </w:r>
            <w:r>
              <w:rPr>
                <w:noProof/>
                <w:webHidden/>
              </w:rPr>
              <w:fldChar w:fldCharType="end"/>
            </w:r>
          </w:hyperlink>
        </w:p>
        <w:p w14:paraId="4FA0361A" w14:textId="3B262E22"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6" w:history="1">
            <w:r w:rsidRPr="002D3434">
              <w:rPr>
                <w:rStyle w:val="Hyperlink"/>
                <w:noProof/>
              </w:rPr>
              <w:t>Note 5 Debtors</w:t>
            </w:r>
            <w:r>
              <w:rPr>
                <w:noProof/>
                <w:webHidden/>
              </w:rPr>
              <w:tab/>
            </w:r>
            <w:r>
              <w:rPr>
                <w:noProof/>
                <w:webHidden/>
              </w:rPr>
              <w:fldChar w:fldCharType="begin"/>
            </w:r>
            <w:r>
              <w:rPr>
                <w:noProof/>
                <w:webHidden/>
              </w:rPr>
              <w:instrText xml:space="preserve"> PAGEREF _Toc200461866 \h </w:instrText>
            </w:r>
            <w:r>
              <w:rPr>
                <w:noProof/>
                <w:webHidden/>
              </w:rPr>
            </w:r>
            <w:r>
              <w:rPr>
                <w:noProof/>
                <w:webHidden/>
              </w:rPr>
              <w:fldChar w:fldCharType="separate"/>
            </w:r>
            <w:r w:rsidR="00104CCB">
              <w:rPr>
                <w:noProof/>
                <w:webHidden/>
              </w:rPr>
              <w:t>34</w:t>
            </w:r>
            <w:r>
              <w:rPr>
                <w:noProof/>
                <w:webHidden/>
              </w:rPr>
              <w:fldChar w:fldCharType="end"/>
            </w:r>
          </w:hyperlink>
        </w:p>
        <w:p w14:paraId="504865FA" w14:textId="0E892510"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7" w:history="1">
            <w:r w:rsidRPr="002D3434">
              <w:rPr>
                <w:rStyle w:val="Hyperlink"/>
                <w:noProof/>
              </w:rPr>
              <w:t>Note 6 Creditors</w:t>
            </w:r>
            <w:r>
              <w:rPr>
                <w:noProof/>
                <w:webHidden/>
              </w:rPr>
              <w:tab/>
            </w:r>
            <w:r>
              <w:rPr>
                <w:noProof/>
                <w:webHidden/>
              </w:rPr>
              <w:fldChar w:fldCharType="begin"/>
            </w:r>
            <w:r>
              <w:rPr>
                <w:noProof/>
                <w:webHidden/>
              </w:rPr>
              <w:instrText xml:space="preserve"> PAGEREF _Toc200461867 \h </w:instrText>
            </w:r>
            <w:r>
              <w:rPr>
                <w:noProof/>
                <w:webHidden/>
              </w:rPr>
            </w:r>
            <w:r>
              <w:rPr>
                <w:noProof/>
                <w:webHidden/>
              </w:rPr>
              <w:fldChar w:fldCharType="separate"/>
            </w:r>
            <w:r w:rsidR="00104CCB">
              <w:rPr>
                <w:noProof/>
                <w:webHidden/>
              </w:rPr>
              <w:t>34</w:t>
            </w:r>
            <w:r>
              <w:rPr>
                <w:noProof/>
                <w:webHidden/>
              </w:rPr>
              <w:fldChar w:fldCharType="end"/>
            </w:r>
          </w:hyperlink>
        </w:p>
        <w:p w14:paraId="047CFC32" w14:textId="706BE005"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8" w:history="1">
            <w:r w:rsidRPr="002D3434">
              <w:rPr>
                <w:rStyle w:val="Hyperlink"/>
                <w:noProof/>
              </w:rPr>
              <w:t>Note 7 External Audit Costs</w:t>
            </w:r>
            <w:r>
              <w:rPr>
                <w:noProof/>
                <w:webHidden/>
              </w:rPr>
              <w:tab/>
            </w:r>
            <w:r>
              <w:rPr>
                <w:noProof/>
                <w:webHidden/>
              </w:rPr>
              <w:fldChar w:fldCharType="begin"/>
            </w:r>
            <w:r>
              <w:rPr>
                <w:noProof/>
                <w:webHidden/>
              </w:rPr>
              <w:instrText xml:space="preserve"> PAGEREF _Toc200461868 \h </w:instrText>
            </w:r>
            <w:r>
              <w:rPr>
                <w:noProof/>
                <w:webHidden/>
              </w:rPr>
            </w:r>
            <w:r>
              <w:rPr>
                <w:noProof/>
                <w:webHidden/>
              </w:rPr>
              <w:fldChar w:fldCharType="separate"/>
            </w:r>
            <w:r w:rsidR="00104CCB">
              <w:rPr>
                <w:noProof/>
                <w:webHidden/>
              </w:rPr>
              <w:t>34</w:t>
            </w:r>
            <w:r>
              <w:rPr>
                <w:noProof/>
                <w:webHidden/>
              </w:rPr>
              <w:fldChar w:fldCharType="end"/>
            </w:r>
          </w:hyperlink>
        </w:p>
        <w:p w14:paraId="49E3AB82" w14:textId="0196BD77"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69" w:history="1">
            <w:r w:rsidRPr="002D3434">
              <w:rPr>
                <w:rStyle w:val="Hyperlink"/>
                <w:noProof/>
              </w:rPr>
              <w:t>Note 8 Related Party Transactions</w:t>
            </w:r>
            <w:r>
              <w:rPr>
                <w:noProof/>
                <w:webHidden/>
              </w:rPr>
              <w:tab/>
            </w:r>
            <w:r>
              <w:rPr>
                <w:noProof/>
                <w:webHidden/>
              </w:rPr>
              <w:fldChar w:fldCharType="begin"/>
            </w:r>
            <w:r>
              <w:rPr>
                <w:noProof/>
                <w:webHidden/>
              </w:rPr>
              <w:instrText xml:space="preserve"> PAGEREF _Toc200461869 \h </w:instrText>
            </w:r>
            <w:r>
              <w:rPr>
                <w:noProof/>
                <w:webHidden/>
              </w:rPr>
            </w:r>
            <w:r>
              <w:rPr>
                <w:noProof/>
                <w:webHidden/>
              </w:rPr>
              <w:fldChar w:fldCharType="separate"/>
            </w:r>
            <w:r w:rsidR="00104CCB">
              <w:rPr>
                <w:noProof/>
                <w:webHidden/>
              </w:rPr>
              <w:t>34</w:t>
            </w:r>
            <w:r>
              <w:rPr>
                <w:noProof/>
                <w:webHidden/>
              </w:rPr>
              <w:fldChar w:fldCharType="end"/>
            </w:r>
          </w:hyperlink>
        </w:p>
        <w:p w14:paraId="3E376D8C" w14:textId="09A33ACF"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70" w:history="1">
            <w:r w:rsidRPr="002D3434">
              <w:rPr>
                <w:rStyle w:val="Hyperlink"/>
                <w:noProof/>
              </w:rPr>
              <w:t>Note 9 Events after the Balance Sheet date</w:t>
            </w:r>
            <w:r>
              <w:rPr>
                <w:noProof/>
                <w:webHidden/>
              </w:rPr>
              <w:tab/>
            </w:r>
            <w:r>
              <w:rPr>
                <w:noProof/>
                <w:webHidden/>
              </w:rPr>
              <w:fldChar w:fldCharType="begin"/>
            </w:r>
            <w:r>
              <w:rPr>
                <w:noProof/>
                <w:webHidden/>
              </w:rPr>
              <w:instrText xml:space="preserve"> PAGEREF _Toc200461870 \h </w:instrText>
            </w:r>
            <w:r>
              <w:rPr>
                <w:noProof/>
                <w:webHidden/>
              </w:rPr>
            </w:r>
            <w:r>
              <w:rPr>
                <w:noProof/>
                <w:webHidden/>
              </w:rPr>
              <w:fldChar w:fldCharType="separate"/>
            </w:r>
            <w:r w:rsidR="00104CCB">
              <w:rPr>
                <w:noProof/>
                <w:webHidden/>
              </w:rPr>
              <w:t>35</w:t>
            </w:r>
            <w:r>
              <w:rPr>
                <w:noProof/>
                <w:webHidden/>
              </w:rPr>
              <w:fldChar w:fldCharType="end"/>
            </w:r>
          </w:hyperlink>
        </w:p>
        <w:p w14:paraId="6F726D19" w14:textId="51EF9DF6"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71" w:history="1">
            <w:r w:rsidRPr="002D3434">
              <w:rPr>
                <w:rStyle w:val="Hyperlink"/>
                <w:noProof/>
              </w:rPr>
              <w:t>Note 10 Reserves</w:t>
            </w:r>
            <w:r>
              <w:rPr>
                <w:noProof/>
                <w:webHidden/>
              </w:rPr>
              <w:tab/>
            </w:r>
            <w:r>
              <w:rPr>
                <w:noProof/>
                <w:webHidden/>
              </w:rPr>
              <w:fldChar w:fldCharType="begin"/>
            </w:r>
            <w:r>
              <w:rPr>
                <w:noProof/>
                <w:webHidden/>
              </w:rPr>
              <w:instrText xml:space="preserve"> PAGEREF _Toc200461871 \h </w:instrText>
            </w:r>
            <w:r>
              <w:rPr>
                <w:noProof/>
                <w:webHidden/>
              </w:rPr>
            </w:r>
            <w:r>
              <w:rPr>
                <w:noProof/>
                <w:webHidden/>
              </w:rPr>
              <w:fldChar w:fldCharType="separate"/>
            </w:r>
            <w:r w:rsidR="00104CCB">
              <w:rPr>
                <w:noProof/>
                <w:webHidden/>
              </w:rPr>
              <w:t>35</w:t>
            </w:r>
            <w:r>
              <w:rPr>
                <w:noProof/>
                <w:webHidden/>
              </w:rPr>
              <w:fldChar w:fldCharType="end"/>
            </w:r>
          </w:hyperlink>
        </w:p>
        <w:p w14:paraId="13D03EBD" w14:textId="3CC3DE24" w:rsidR="00857418" w:rsidRDefault="00857418">
          <w:pPr>
            <w:pStyle w:val="TOC3"/>
            <w:rPr>
              <w:rFonts w:asciiTheme="minorHAnsi" w:eastAsiaTheme="minorEastAsia" w:hAnsiTheme="minorHAnsi" w:cstheme="minorBidi"/>
              <w:noProof/>
              <w:kern w:val="2"/>
              <w:lang w:eastAsia="en-GB"/>
              <w14:ligatures w14:val="standardContextual"/>
            </w:rPr>
          </w:pPr>
          <w:hyperlink w:anchor="_Toc200461872" w:history="1">
            <w:r w:rsidRPr="002D3434">
              <w:rPr>
                <w:rStyle w:val="Hyperlink"/>
                <w:noProof/>
              </w:rPr>
              <w:t>Appendix 1: Orkney IJB Members</w:t>
            </w:r>
            <w:r>
              <w:rPr>
                <w:noProof/>
                <w:webHidden/>
              </w:rPr>
              <w:tab/>
            </w:r>
            <w:r>
              <w:rPr>
                <w:noProof/>
                <w:webHidden/>
              </w:rPr>
              <w:fldChar w:fldCharType="begin"/>
            </w:r>
            <w:r>
              <w:rPr>
                <w:noProof/>
                <w:webHidden/>
              </w:rPr>
              <w:instrText xml:space="preserve"> PAGEREF _Toc200461872 \h </w:instrText>
            </w:r>
            <w:r>
              <w:rPr>
                <w:noProof/>
                <w:webHidden/>
              </w:rPr>
            </w:r>
            <w:r>
              <w:rPr>
                <w:noProof/>
                <w:webHidden/>
              </w:rPr>
              <w:fldChar w:fldCharType="separate"/>
            </w:r>
            <w:r w:rsidR="00104CCB">
              <w:rPr>
                <w:noProof/>
                <w:webHidden/>
              </w:rPr>
              <w:t>37</w:t>
            </w:r>
            <w:r>
              <w:rPr>
                <w:noProof/>
                <w:webHidden/>
              </w:rPr>
              <w:fldChar w:fldCharType="end"/>
            </w:r>
          </w:hyperlink>
        </w:p>
        <w:p w14:paraId="1615A7C3" w14:textId="37038671" w:rsidR="5574616F" w:rsidRDefault="5574616F" w:rsidP="5574616F">
          <w:pPr>
            <w:pStyle w:val="TOC3"/>
            <w:tabs>
              <w:tab w:val="clear" w:pos="9016"/>
              <w:tab w:val="right" w:leader="dot" w:pos="9015"/>
            </w:tabs>
            <w:rPr>
              <w:rStyle w:val="Hyperlink"/>
            </w:rPr>
          </w:pPr>
          <w:r>
            <w:fldChar w:fldCharType="end"/>
          </w:r>
        </w:p>
      </w:sdtContent>
    </w:sdt>
    <w:p w14:paraId="7989E5D7" w14:textId="0527E7E3" w:rsidR="5574616F" w:rsidRDefault="5574616F" w:rsidP="5574616F">
      <w:pPr>
        <w:pStyle w:val="TOCHeading"/>
        <w:spacing w:before="0" w:after="240"/>
        <w:ind w:firstLine="240"/>
        <w:rPr>
          <w:rStyle w:val="EmphasisOICChar"/>
          <w:rFonts w:ascii="Arial" w:hAnsi="Arial" w:cs="Arial"/>
          <w:sz w:val="28"/>
          <w:szCs w:val="28"/>
        </w:rPr>
      </w:pPr>
    </w:p>
    <w:p w14:paraId="69DC5828" w14:textId="20F31F2C" w:rsidR="5574616F" w:rsidRDefault="5574616F" w:rsidP="5574616F">
      <w:pPr>
        <w:pStyle w:val="TOCHeading"/>
        <w:spacing w:before="0" w:after="240"/>
        <w:ind w:firstLine="240"/>
        <w:rPr>
          <w:rStyle w:val="EmphasisOICChar"/>
          <w:rFonts w:ascii="Arial" w:hAnsi="Arial" w:cs="Arial"/>
          <w:sz w:val="28"/>
          <w:szCs w:val="28"/>
        </w:rPr>
        <w:sectPr w:rsidR="5574616F" w:rsidSect="00A94A4D">
          <w:headerReference w:type="default" r:id="rId13"/>
          <w:footerReference w:type="default" r:id="rId14"/>
          <w:headerReference w:type="first" r:id="rId15"/>
          <w:footerReference w:type="first" r:id="rId16"/>
          <w:pgSz w:w="11906" w:h="16838" w:code="9"/>
          <w:pgMar w:top="568" w:right="1440" w:bottom="709" w:left="1440" w:header="708" w:footer="708" w:gutter="0"/>
          <w:cols w:space="708"/>
          <w:titlePg/>
          <w:docGrid w:linePitch="360"/>
        </w:sectPr>
      </w:pPr>
    </w:p>
    <w:p w14:paraId="74F1F82F" w14:textId="3E269238" w:rsidR="65569A94" w:rsidRDefault="6D6E25C5" w:rsidP="7466A64C">
      <w:pPr>
        <w:pStyle w:val="Heading2"/>
        <w:spacing w:after="240"/>
        <w:rPr>
          <w:color w:val="auto"/>
        </w:rPr>
      </w:pPr>
      <w:bookmarkStart w:id="0" w:name="_Toc1581763822"/>
      <w:bookmarkStart w:id="1" w:name="_Toc200461853"/>
      <w:r w:rsidRPr="5574616F">
        <w:rPr>
          <w:color w:val="auto"/>
        </w:rPr>
        <w:lastRenderedPageBreak/>
        <w:t>Management Commentary</w:t>
      </w:r>
      <w:bookmarkEnd w:id="0"/>
      <w:bookmarkEnd w:id="1"/>
    </w:p>
    <w:p w14:paraId="12C76633" w14:textId="03200A4F" w:rsidR="00902FCA" w:rsidRPr="008F5124" w:rsidRDefault="0B519BF2" w:rsidP="0ABE5069">
      <w:pPr>
        <w:pStyle w:val="Heading4"/>
        <w:rPr>
          <w:color w:val="auto"/>
        </w:rPr>
      </w:pPr>
      <w:r>
        <w:t>1. Introduction</w:t>
      </w:r>
    </w:p>
    <w:p w14:paraId="05892419" w14:textId="5332C28D" w:rsidR="00902FCA" w:rsidRPr="008F5124" w:rsidRDefault="00902FCA" w:rsidP="007C2ECC">
      <w:r w:rsidRPr="008F5124">
        <w:t>The Orkney I</w:t>
      </w:r>
      <w:r w:rsidR="007D29C3" w:rsidRPr="008F5124">
        <w:t xml:space="preserve">ntegration </w:t>
      </w:r>
      <w:r w:rsidRPr="008F5124">
        <w:t>J</w:t>
      </w:r>
      <w:r w:rsidR="007D29C3" w:rsidRPr="008F5124">
        <w:t xml:space="preserve">oint </w:t>
      </w:r>
      <w:r w:rsidRPr="008F5124">
        <w:t>B</w:t>
      </w:r>
      <w:r w:rsidR="007D29C3" w:rsidRPr="008F5124">
        <w:t>oard (IJB)</w:t>
      </w:r>
      <w:r w:rsidRPr="008F5124">
        <w:t xml:space="preserve"> is required to prepare annual accounts under the Local </w:t>
      </w:r>
      <w:r w:rsidR="007B57F5" w:rsidRPr="008F5124">
        <w:t>Government</w:t>
      </w:r>
      <w:r w:rsidRPr="008F5124">
        <w:t xml:space="preserve"> (Scotland) Act 1973 and in accordance with the Code of Practice on Local Authority Accounting in the United Kingdom </w:t>
      </w:r>
      <w:r>
        <w:t>20</w:t>
      </w:r>
      <w:r w:rsidR="00EC5B80">
        <w:t>2</w:t>
      </w:r>
      <w:r w:rsidR="379905DB">
        <w:t>4</w:t>
      </w:r>
      <w:r>
        <w:t>/</w:t>
      </w:r>
      <w:r w:rsidR="00505940">
        <w:t>2</w:t>
      </w:r>
      <w:r w:rsidR="1A296D93">
        <w:t>5</w:t>
      </w:r>
      <w:r w:rsidRPr="008F5124">
        <w:t>.</w:t>
      </w:r>
    </w:p>
    <w:p w14:paraId="793A9504" w14:textId="45157735" w:rsidR="00902FCA" w:rsidRPr="008F5124" w:rsidRDefault="00902FCA" w:rsidP="007C2ECC">
      <w:r w:rsidRPr="008F5124">
        <w:t xml:space="preserve">The Management Commentary outlines key messages regarding the objectives and strategy of the </w:t>
      </w:r>
      <w:r w:rsidR="001A451D" w:rsidRPr="008F5124">
        <w:t>Orkney</w:t>
      </w:r>
      <w:r w:rsidR="005273E3" w:rsidRPr="008F5124">
        <w:t xml:space="preserve"> Integration Joint Board</w:t>
      </w:r>
      <w:r w:rsidR="001A451D" w:rsidRPr="008F5124">
        <w:t xml:space="preserve"> </w:t>
      </w:r>
      <w:r w:rsidR="005273E3" w:rsidRPr="008F5124">
        <w:t>(</w:t>
      </w:r>
      <w:r w:rsidRPr="008F5124">
        <w:t>IJB</w:t>
      </w:r>
      <w:r w:rsidR="005273E3" w:rsidRPr="008F5124">
        <w:t>)</w:t>
      </w:r>
      <w:r w:rsidRPr="008F5124">
        <w:t xml:space="preserve">, its financial and performance reporting for the </w:t>
      </w:r>
      <w:r w:rsidR="00D41CE0">
        <w:t>2024</w:t>
      </w:r>
      <w:r>
        <w:t>/</w:t>
      </w:r>
      <w:r w:rsidR="00D41CE0" w:rsidRPr="008F5124">
        <w:t>2</w:t>
      </w:r>
      <w:r w:rsidR="00D41CE0">
        <w:t>5</w:t>
      </w:r>
      <w:r w:rsidR="00D41CE0" w:rsidRPr="008F5124">
        <w:t xml:space="preserve"> </w:t>
      </w:r>
      <w:r w:rsidRPr="008F5124">
        <w:t>financial year and provides an indication of risks which may impact upon the Orkney IJB moving forward.</w:t>
      </w:r>
    </w:p>
    <w:p w14:paraId="0CE69B21" w14:textId="3BE8C369" w:rsidR="00902FCA" w:rsidRPr="008F5124" w:rsidRDefault="0B519BF2" w:rsidP="135FC2F7">
      <w:pPr>
        <w:pStyle w:val="Heading4"/>
        <w:rPr>
          <w:color w:val="auto"/>
        </w:rPr>
      </w:pPr>
      <w:r>
        <w:t>2</w:t>
      </w:r>
      <w:r w:rsidR="05BDE656">
        <w:t xml:space="preserve">. </w:t>
      </w:r>
      <w:r>
        <w:t>Purpose and Objectives</w:t>
      </w:r>
    </w:p>
    <w:p w14:paraId="05D9EB67" w14:textId="66FB8F9A" w:rsidR="00902FCA" w:rsidRPr="008F5124" w:rsidRDefault="00902FCA" w:rsidP="007C2ECC">
      <w:r w:rsidRPr="008F5124">
        <w:t xml:space="preserve">The Orkney IJB is a </w:t>
      </w:r>
      <w:r w:rsidR="003C1073" w:rsidRPr="008F5124">
        <w:t xml:space="preserve">legal entity established through a </w:t>
      </w:r>
      <w:r w:rsidRPr="008F5124">
        <w:t>formal partnership between NHS Orkney and Orkney Islands Council (the Parties)</w:t>
      </w:r>
      <w:r w:rsidR="00D4199C" w:rsidRPr="008F5124">
        <w:t>,</w:t>
      </w:r>
      <w:r w:rsidRPr="008F5124">
        <w:t xml:space="preserve"> as described in the Orkney Integration Scheme.</w:t>
      </w:r>
    </w:p>
    <w:p w14:paraId="14287A8E" w14:textId="589D5255" w:rsidR="00902FCA" w:rsidRDefault="00902FCA" w:rsidP="007C2ECC">
      <w:r w:rsidRPr="008F5124">
        <w:t xml:space="preserve">The Integration Scheme is a legally binding contract between </w:t>
      </w:r>
      <w:r w:rsidR="2AD6FD12" w:rsidRPr="008F5124">
        <w:t>the Parties</w:t>
      </w:r>
      <w:r w:rsidRPr="008F5124">
        <w:t xml:space="preserve">. It sets out the make-up of the Integration Authority and how it will work. </w:t>
      </w:r>
    </w:p>
    <w:p w14:paraId="0004864C" w14:textId="2343E8B9" w:rsidR="002256B1" w:rsidRPr="008F5124" w:rsidRDefault="002256B1" w:rsidP="002256B1">
      <w:pPr>
        <w:jc w:val="center"/>
      </w:pPr>
      <w:r>
        <w:rPr>
          <w:noProof/>
        </w:rPr>
        <w:drawing>
          <wp:inline distT="0" distB="0" distL="0" distR="0" wp14:anchorId="7F43B5BA" wp14:editId="05B26FFF">
            <wp:extent cx="4914900" cy="4350385"/>
            <wp:effectExtent l="0" t="0" r="0" b="0"/>
            <wp:docPr id="2125670333" name="Picture 26" descr="A diagram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70333" name="Picture 26" descr="A diagram of a group of peopl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26511" cy="4360662"/>
                    </a:xfrm>
                    <a:prstGeom prst="rect">
                      <a:avLst/>
                    </a:prstGeom>
                  </pic:spPr>
                </pic:pic>
              </a:graphicData>
            </a:graphic>
          </wp:inline>
        </w:drawing>
      </w:r>
    </w:p>
    <w:p w14:paraId="18CD0603" w14:textId="2316FDE2" w:rsidR="002E469B" w:rsidRPr="008F5124" w:rsidRDefault="002E469B" w:rsidP="007C2ECC">
      <w:pPr>
        <w:rPr>
          <w:color w:val="FF0000"/>
        </w:rPr>
      </w:pPr>
      <w:bookmarkStart w:id="2" w:name="_Hlk46208228"/>
      <w:r w:rsidRPr="008F5124">
        <w:t xml:space="preserve">Section 44 of The Public Bodies (Joint Working) (Scotland) Act 2014 requires the Local Authority and the Health Board to carry out a review of the scheme within a </w:t>
      </w:r>
      <w:r w:rsidR="005E0E19" w:rsidRPr="008F5124">
        <w:t>five-</w:t>
      </w:r>
      <w:r w:rsidRPr="008F5124">
        <w:t xml:space="preserve">year period for the purpose of identifying whether any changes to the scheme are </w:t>
      </w:r>
      <w:r w:rsidR="00193A28" w:rsidRPr="008F5124">
        <w:t>required</w:t>
      </w:r>
      <w:r w:rsidR="0795860A" w:rsidRPr="008F5124">
        <w:t>.</w:t>
      </w:r>
      <w:r w:rsidRPr="008F5124">
        <w:t xml:space="preserve"> </w:t>
      </w:r>
    </w:p>
    <w:p w14:paraId="400274B6" w14:textId="7E8FE7F7" w:rsidR="00EE0E35" w:rsidRPr="008F5124" w:rsidRDefault="007712EA" w:rsidP="007C2ECC">
      <w:r w:rsidRPr="008F5124">
        <w:lastRenderedPageBreak/>
        <w:t>A</w:t>
      </w:r>
      <w:r w:rsidR="00321DBB" w:rsidRPr="008F5124">
        <w:t xml:space="preserve"> comprehensive review of the Integration Scheme was undertaken</w:t>
      </w:r>
      <w:r w:rsidRPr="008F5124">
        <w:t xml:space="preserve"> which was approved by NHS Orkney and Orkney Islands Council. The revised </w:t>
      </w:r>
      <w:hyperlink r:id="rId18" w:history="1">
        <w:r w:rsidR="001B7C0C" w:rsidRPr="001B7C0C">
          <w:rPr>
            <w:rStyle w:val="Hyperlink"/>
          </w:rPr>
          <w:t>Integration Scheme</w:t>
        </w:r>
      </w:hyperlink>
      <w:r w:rsidR="001B7C0C">
        <w:t xml:space="preserve"> </w:t>
      </w:r>
      <w:r w:rsidRPr="008F5124">
        <w:t xml:space="preserve">was </w:t>
      </w:r>
      <w:r w:rsidR="005C5A45" w:rsidRPr="008F5124">
        <w:t>approved</w:t>
      </w:r>
      <w:r w:rsidRPr="008F5124">
        <w:t xml:space="preserve"> </w:t>
      </w:r>
      <w:r w:rsidR="005C5A45" w:rsidRPr="008F5124">
        <w:t>by</w:t>
      </w:r>
      <w:r w:rsidRPr="008F5124">
        <w:t xml:space="preserve"> Scottish Government in</w:t>
      </w:r>
      <w:r w:rsidR="005C5A45" w:rsidRPr="008F5124">
        <w:t xml:space="preserve"> May</w:t>
      </w:r>
      <w:r w:rsidRPr="008F5124">
        <w:t xml:space="preserve"> 202</w:t>
      </w:r>
      <w:r w:rsidR="005C5A45" w:rsidRPr="008F5124">
        <w:t>2</w:t>
      </w:r>
      <w:r w:rsidRPr="008F5124">
        <w:t xml:space="preserve">. </w:t>
      </w:r>
    </w:p>
    <w:bookmarkEnd w:id="2"/>
    <w:p w14:paraId="04000FD5" w14:textId="7D37EB52" w:rsidR="006A1424" w:rsidRPr="008F5124" w:rsidRDefault="57A865C0" w:rsidP="00185CB4">
      <w:r w:rsidRPr="008F5124">
        <w:t>The</w:t>
      </w:r>
      <w:r w:rsidR="00902FCA" w:rsidRPr="008F5124">
        <w:t xml:space="preserve"> </w:t>
      </w:r>
      <w:hyperlink r:id="rId19" w:history="1">
        <w:r w:rsidR="00BD7CFB">
          <w:rPr>
            <w:rStyle w:val="Hyperlink"/>
          </w:rPr>
          <w:t>Medium Term Financial Plan 2022 – 2025</w:t>
        </w:r>
        <w:r w:rsidR="131083A5" w:rsidRPr="0F61F9A3">
          <w:rPr>
            <w:rStyle w:val="Hyperlink"/>
          </w:rPr>
          <w:t>,</w:t>
        </w:r>
      </w:hyperlink>
      <w:r w:rsidR="00902FCA" w:rsidRPr="008F5124">
        <w:t xml:space="preserve"> </w:t>
      </w:r>
      <w:r w:rsidR="00185CB4">
        <w:t>provides an overview of the key messages in relation to the IJB’s financial planning for 2022/23 to 2024/25. It also provides an indication of the challenges and risks which may impact upon the finances of the IJB in the future.</w:t>
      </w:r>
      <w:r w:rsidR="00104CCB">
        <w:t xml:space="preserve"> </w:t>
      </w:r>
      <w:r w:rsidR="00185CB4">
        <w:t>It</w:t>
      </w:r>
      <w:r w:rsidR="00CA01B2" w:rsidRPr="008F5124">
        <w:t xml:space="preserve"> </w:t>
      </w:r>
      <w:r w:rsidR="00505940" w:rsidRPr="008F5124">
        <w:t>was</w:t>
      </w:r>
      <w:r w:rsidR="00C30DD2" w:rsidRPr="008F5124">
        <w:t xml:space="preserve"> updated and</w:t>
      </w:r>
      <w:r w:rsidR="00CA01B2" w:rsidRPr="008F5124">
        <w:t xml:space="preserve"> considered by the Orkney IJB in June 2022.</w:t>
      </w:r>
      <w:r w:rsidR="00EC5B80" w:rsidRPr="008F5124">
        <w:t xml:space="preserve"> </w:t>
      </w:r>
    </w:p>
    <w:p w14:paraId="66BC1043" w14:textId="56A897C7" w:rsidR="00B27CDD" w:rsidRPr="008F5124" w:rsidRDefault="00B27CDD" w:rsidP="00B27CDD">
      <w:r w:rsidRPr="008F5124">
        <w:t xml:space="preserve">The </w:t>
      </w:r>
      <w:hyperlink r:id="rId20" w:history="1">
        <w:r w:rsidR="001B7C0C">
          <w:rPr>
            <w:rStyle w:val="Hyperlink"/>
          </w:rPr>
          <w:t>Strategic Plan 2022 – 2025</w:t>
        </w:r>
      </w:hyperlink>
      <w:r w:rsidR="001B7C0C">
        <w:t xml:space="preserve"> </w:t>
      </w:r>
      <w:r w:rsidR="00505940" w:rsidRPr="008F5124">
        <w:t>was</w:t>
      </w:r>
      <w:r w:rsidR="00CA01B2" w:rsidRPr="008F5124">
        <w:t xml:space="preserve"> </w:t>
      </w:r>
      <w:r w:rsidR="00B24A8F" w:rsidRPr="008F5124">
        <w:t xml:space="preserve">approved </w:t>
      </w:r>
      <w:r w:rsidR="00CA01B2" w:rsidRPr="008F5124">
        <w:t xml:space="preserve">by the Orkney IJB in June 2022. This Plan </w:t>
      </w:r>
      <w:r w:rsidRPr="008F5124">
        <w:t xml:space="preserve">sets out the detail of how the vision and strategic </w:t>
      </w:r>
      <w:r w:rsidR="00C30DD2" w:rsidRPr="008F5124">
        <w:t xml:space="preserve">priorities </w:t>
      </w:r>
      <w:r w:rsidRPr="008F5124">
        <w:t xml:space="preserve">are to be achieved </w:t>
      </w:r>
      <w:r w:rsidR="007712EA" w:rsidRPr="008F5124">
        <w:t>over the lifetime of the Plan.</w:t>
      </w:r>
    </w:p>
    <w:p w14:paraId="6C072F11" w14:textId="2C081174" w:rsidR="00902FCA" w:rsidRDefault="2F2F7073" w:rsidP="007C2ECC">
      <w:r>
        <w:t>From the Parties</w:t>
      </w:r>
      <w:r w:rsidR="4EBA96E0">
        <w:t>,</w:t>
      </w:r>
      <w:r>
        <w:t xml:space="preserve"> </w:t>
      </w:r>
      <w:r w:rsidR="67FBE1FF" w:rsidRPr="008F5124">
        <w:t xml:space="preserve">Orkney IJB </w:t>
      </w:r>
      <w:r w:rsidR="26DE3AE0" w:rsidRPr="008F5124">
        <w:t xml:space="preserve">commissions </w:t>
      </w:r>
      <w:r w:rsidR="78A97D93" w:rsidRPr="008F5124">
        <w:t>community h</w:t>
      </w:r>
      <w:r w:rsidR="67FBE1FF" w:rsidRPr="008F5124">
        <w:t xml:space="preserve">ealth </w:t>
      </w:r>
      <w:r w:rsidR="7A89FA7F" w:rsidRPr="008F5124">
        <w:t>services, ‘set</w:t>
      </w:r>
      <w:r w:rsidR="27EA36ED" w:rsidRPr="008F5124">
        <w:t xml:space="preserve"> </w:t>
      </w:r>
      <w:r w:rsidR="7A89FA7F" w:rsidRPr="008F5124">
        <w:t xml:space="preserve">aside’ services </w:t>
      </w:r>
      <w:r w:rsidR="67FBE1FF" w:rsidRPr="008F5124">
        <w:t xml:space="preserve">and </w:t>
      </w:r>
      <w:r w:rsidR="78A97D93" w:rsidRPr="008F5124">
        <w:t xml:space="preserve">social care </w:t>
      </w:r>
      <w:r w:rsidR="677B358D">
        <w:t xml:space="preserve">for </w:t>
      </w:r>
      <w:r w:rsidR="0CEAE159">
        <w:t>its</w:t>
      </w:r>
      <w:r w:rsidR="67FBE1FF" w:rsidRPr="008F5124">
        <w:t xml:space="preserve"> population of </w:t>
      </w:r>
      <w:r w:rsidR="041A3260" w:rsidRPr="008F5124">
        <w:t xml:space="preserve">22,500 </w:t>
      </w:r>
      <w:r w:rsidR="6A622EAA">
        <w:t>(</w:t>
      </w:r>
      <w:r w:rsidR="49B4FAB4">
        <w:t>as at</w:t>
      </w:r>
      <w:r w:rsidR="041A3260" w:rsidRPr="008F5124">
        <w:t xml:space="preserve"> 2 February 2023</w:t>
      </w:r>
      <w:r w:rsidR="351BB986">
        <w:t>).</w:t>
      </w:r>
    </w:p>
    <w:p w14:paraId="69538960" w14:textId="03F79C54" w:rsidR="00651EAF" w:rsidRDefault="00651EAF" w:rsidP="79DAD812">
      <w:pPr>
        <w:spacing w:line="259" w:lineRule="auto"/>
      </w:pPr>
      <w:hyperlink w:anchor="_Appendix_1:_Orkney">
        <w:r w:rsidRPr="38B35AEC">
          <w:rPr>
            <w:rStyle w:val="Hyperlink"/>
          </w:rPr>
          <w:t xml:space="preserve">Appendix </w:t>
        </w:r>
        <w:r w:rsidR="2521C93A" w:rsidRPr="38B35AEC">
          <w:rPr>
            <w:rStyle w:val="Hyperlink"/>
          </w:rPr>
          <w:t>1</w:t>
        </w:r>
      </w:hyperlink>
      <w:r>
        <w:t xml:space="preserve"> details the Membership of the Orkney IJB as at 31 March 2025.</w:t>
      </w:r>
      <w:r w:rsidR="006C5BD1">
        <w:t xml:space="preserve"> </w:t>
      </w:r>
      <w:r w:rsidR="6E228D6A">
        <w:t>It is worth noting that Joann</w:t>
      </w:r>
      <w:r w:rsidR="02429515">
        <w:t>a</w:t>
      </w:r>
      <w:r w:rsidR="6E228D6A">
        <w:t xml:space="preserve"> </w:t>
      </w:r>
      <w:r w:rsidR="1BB95EF7">
        <w:t>Kenny</w:t>
      </w:r>
      <w:r w:rsidR="6E228D6A">
        <w:t xml:space="preserve"> was appointed to Chair of the Orkney IJB from 1</w:t>
      </w:r>
      <w:r w:rsidR="6B8D3C49">
        <w:t>4</w:t>
      </w:r>
      <w:r w:rsidR="6E228D6A">
        <w:t xml:space="preserve"> </w:t>
      </w:r>
      <w:r w:rsidR="05B4C323">
        <w:t>May</w:t>
      </w:r>
      <w:r w:rsidR="4B6C4B0D">
        <w:t xml:space="preserve"> 2025.</w:t>
      </w:r>
      <w:r w:rsidR="006C5BD1">
        <w:t xml:space="preserve"> </w:t>
      </w:r>
    </w:p>
    <w:p w14:paraId="6AA588BF" w14:textId="2CBB447D" w:rsidR="00902FCA" w:rsidRPr="008F5124" w:rsidRDefault="0B519BF2" w:rsidP="50A4FD85">
      <w:pPr>
        <w:pStyle w:val="Heading4"/>
        <w:rPr>
          <w:color w:val="auto"/>
        </w:rPr>
      </w:pPr>
      <w:r>
        <w:t>3. Strategic Plan</w:t>
      </w:r>
    </w:p>
    <w:p w14:paraId="3955324D" w14:textId="51423E00" w:rsidR="00D348A5" w:rsidRPr="008F5124" w:rsidRDefault="00D348A5" w:rsidP="00D348A5">
      <w:r>
        <w:t xml:space="preserve">The </w:t>
      </w:r>
      <w:hyperlink r:id="rId21" w:history="1">
        <w:r w:rsidR="001B7C0C">
          <w:rPr>
            <w:rStyle w:val="Hyperlink"/>
          </w:rPr>
          <w:t>Strategic Plan 2022 – 2025</w:t>
        </w:r>
      </w:hyperlink>
      <w:r w:rsidR="001B7C0C">
        <w:t xml:space="preserve"> </w:t>
      </w:r>
      <w:r w:rsidRPr="008F5124">
        <w:t>identified six priority areas to address the most pressing health and social care issues in Orkney:</w:t>
      </w:r>
    </w:p>
    <w:p w14:paraId="51B541B5" w14:textId="77777777" w:rsidR="00444D2B" w:rsidRDefault="00444D2B" w:rsidP="00444D2B">
      <w:pPr>
        <w:spacing w:before="240"/>
        <w:contextualSpacing/>
      </w:pPr>
      <w:r>
        <w:t xml:space="preserve">1. </w:t>
      </w:r>
      <w:r w:rsidR="00D348A5" w:rsidRPr="008F5124">
        <w:t>Unpaid Carers.</w:t>
      </w:r>
    </w:p>
    <w:p w14:paraId="4FDA84CE" w14:textId="77777777" w:rsidR="00444D2B" w:rsidRDefault="00444D2B" w:rsidP="00444D2B">
      <w:pPr>
        <w:spacing w:before="240"/>
        <w:contextualSpacing/>
      </w:pPr>
      <w:r>
        <w:t xml:space="preserve">2. </w:t>
      </w:r>
      <w:r w:rsidR="00D348A5" w:rsidRPr="008F5124">
        <w:t>Supporting Older People to Stay in Their Homes.</w:t>
      </w:r>
    </w:p>
    <w:p w14:paraId="56287BD0" w14:textId="77777777" w:rsidR="00444D2B" w:rsidRDefault="00444D2B" w:rsidP="00444D2B">
      <w:pPr>
        <w:spacing w:before="240"/>
        <w:contextualSpacing/>
      </w:pPr>
      <w:r>
        <w:t xml:space="preserve">3. </w:t>
      </w:r>
      <w:r w:rsidR="00D348A5" w:rsidRPr="008F5124">
        <w:t>Community Led Support.</w:t>
      </w:r>
    </w:p>
    <w:p w14:paraId="36EA79A1" w14:textId="77777777" w:rsidR="00444D2B" w:rsidRDefault="00444D2B" w:rsidP="00444D2B">
      <w:pPr>
        <w:spacing w:before="240"/>
        <w:contextualSpacing/>
      </w:pPr>
      <w:r>
        <w:t xml:space="preserve">4. </w:t>
      </w:r>
      <w:r w:rsidR="00D348A5" w:rsidRPr="008F5124">
        <w:t>Mental Health and Wellbeing.</w:t>
      </w:r>
    </w:p>
    <w:p w14:paraId="7C715DBB" w14:textId="77777777" w:rsidR="00444D2B" w:rsidRDefault="00444D2B" w:rsidP="00444D2B">
      <w:pPr>
        <w:spacing w:before="240"/>
        <w:contextualSpacing/>
      </w:pPr>
      <w:r>
        <w:t xml:space="preserve">5. </w:t>
      </w:r>
      <w:r w:rsidR="00D348A5" w:rsidRPr="008F5124">
        <w:t>Early Intervention and Prevention.</w:t>
      </w:r>
    </w:p>
    <w:p w14:paraId="4A659130" w14:textId="2BA551D4" w:rsidR="00D348A5" w:rsidRPr="00444D2B" w:rsidRDefault="00444D2B" w:rsidP="00444D2B">
      <w:pPr>
        <w:rPr>
          <w:rStyle w:val="Hyperlink"/>
          <w:color w:val="auto"/>
          <w:u w:val="none"/>
        </w:rPr>
      </w:pPr>
      <w:r w:rsidRPr="00444D2B">
        <w:rPr>
          <w:rStyle w:val="Hyperlink"/>
          <w:color w:val="auto"/>
          <w:u w:val="none"/>
        </w:rPr>
        <w:t xml:space="preserve">6. </w:t>
      </w:r>
      <w:r w:rsidR="00D348A5" w:rsidRPr="00444D2B">
        <w:rPr>
          <w:rStyle w:val="Hyperlink"/>
          <w:color w:val="auto"/>
          <w:u w:val="none"/>
        </w:rPr>
        <w:t>Tackling Inequalities and Disadvantage</w:t>
      </w:r>
    </w:p>
    <w:p w14:paraId="6F7EBFDE" w14:textId="6FE0E4F1" w:rsidR="000B6930" w:rsidRDefault="000B6930" w:rsidP="00DF7BDC">
      <w:pPr>
        <w:rPr>
          <w:lang w:val="en-US"/>
        </w:rPr>
      </w:pPr>
      <w:r w:rsidRPr="22D0537C">
        <w:rPr>
          <w:lang w:val="en-US"/>
        </w:rPr>
        <w:t>The</w:t>
      </w:r>
      <w:r>
        <w:rPr>
          <w:lang w:val="en-US"/>
        </w:rPr>
        <w:t xml:space="preserve"> Performance and Audit Committee receives quarterly progress updates via the </w:t>
      </w:r>
      <w:r w:rsidRPr="008F5124">
        <w:rPr>
          <w:lang w:val="en-US"/>
        </w:rPr>
        <w:t>Strategic Plan Priorities’ Progress Update report</w:t>
      </w:r>
      <w:r>
        <w:rPr>
          <w:lang w:val="en-US"/>
        </w:rPr>
        <w:t>. Each quarter three Strategic Priorities are updated to enable members to see progress every six months on each Priority</w:t>
      </w:r>
      <w:r w:rsidRPr="0A606F37">
        <w:rPr>
          <w:lang w:val="en-US"/>
        </w:rPr>
        <w:t>.</w:t>
      </w:r>
    </w:p>
    <w:p w14:paraId="46BDCFB6" w14:textId="762E7656" w:rsidR="00823A84" w:rsidRDefault="00DF7BDC" w:rsidP="00DF7BDC">
      <w:pPr>
        <w:rPr>
          <w:lang w:val="en-US"/>
        </w:rPr>
      </w:pPr>
      <w:r w:rsidRPr="008F5124">
        <w:rPr>
          <w:lang w:val="en-US"/>
        </w:rPr>
        <w:t xml:space="preserve">More detailed outcomes and the actions required to achieve the ambitions of the </w:t>
      </w:r>
      <w:r w:rsidR="3247441D" w:rsidRPr="5906C271">
        <w:rPr>
          <w:lang w:val="en-US"/>
        </w:rPr>
        <w:t>S</w:t>
      </w:r>
      <w:r w:rsidR="594D7F0F" w:rsidRPr="5906C271">
        <w:rPr>
          <w:lang w:val="en-US"/>
        </w:rPr>
        <w:t xml:space="preserve">trategic </w:t>
      </w:r>
      <w:r w:rsidR="6577D5B8" w:rsidRPr="5906C271">
        <w:rPr>
          <w:lang w:val="en-US"/>
        </w:rPr>
        <w:t>P</w:t>
      </w:r>
      <w:r w:rsidR="594D7F0F" w:rsidRPr="5906C271">
        <w:rPr>
          <w:lang w:val="en-US"/>
        </w:rPr>
        <w:t xml:space="preserve">lan </w:t>
      </w:r>
      <w:r w:rsidR="7A266002" w:rsidRPr="5906C271">
        <w:rPr>
          <w:lang w:val="en-US"/>
        </w:rPr>
        <w:t>ar</w:t>
      </w:r>
      <w:r w:rsidR="077A2F57" w:rsidRPr="5906C271">
        <w:rPr>
          <w:lang w:val="en-US"/>
        </w:rPr>
        <w:t>e</w:t>
      </w:r>
      <w:r w:rsidRPr="008F5124">
        <w:rPr>
          <w:lang w:val="en-US"/>
        </w:rPr>
        <w:t xml:space="preserve"> contained within </w:t>
      </w:r>
      <w:r w:rsidR="077A2F57" w:rsidRPr="5906C271">
        <w:rPr>
          <w:lang w:val="en-US"/>
        </w:rPr>
        <w:t>a</w:t>
      </w:r>
      <w:r w:rsidR="49F2F121" w:rsidRPr="5906C271">
        <w:rPr>
          <w:lang w:val="en-US"/>
        </w:rPr>
        <w:t xml:space="preserve"> </w:t>
      </w:r>
      <w:r w:rsidR="523BF7C7" w:rsidRPr="5906C271">
        <w:rPr>
          <w:lang w:val="en-US"/>
        </w:rPr>
        <w:t xml:space="preserve">Strategic Plan </w:t>
      </w:r>
      <w:r w:rsidR="49F2F121" w:rsidRPr="5906C271">
        <w:rPr>
          <w:lang w:val="en-US"/>
        </w:rPr>
        <w:t>Delivery</w:t>
      </w:r>
      <w:r w:rsidR="594D7F0F" w:rsidRPr="5906C271">
        <w:rPr>
          <w:lang w:val="en-US"/>
        </w:rPr>
        <w:t xml:space="preserve"> Plan</w:t>
      </w:r>
      <w:r w:rsidR="48E26744" w:rsidRPr="26143E6A">
        <w:rPr>
          <w:lang w:val="en-US"/>
        </w:rPr>
        <w:t>.</w:t>
      </w:r>
      <w:r w:rsidRPr="008F5124">
        <w:rPr>
          <w:lang w:val="en-US"/>
        </w:rPr>
        <w:t xml:space="preserve"> </w:t>
      </w:r>
      <w:r w:rsidRPr="7394DCF6">
        <w:rPr>
          <w:lang w:val="en-US"/>
        </w:rPr>
        <w:t xml:space="preserve">The </w:t>
      </w:r>
      <w:hyperlink r:id="rId22">
        <w:r w:rsidR="00034613" w:rsidRPr="7394DCF6">
          <w:rPr>
            <w:rStyle w:val="Hyperlink"/>
          </w:rPr>
          <w:t>Strategic Plan Delivery Plan 2022 – 2025</w:t>
        </w:r>
      </w:hyperlink>
      <w:r w:rsidR="00034613">
        <w:rPr>
          <w:lang w:val="en-US"/>
        </w:rPr>
        <w:t xml:space="preserve"> </w:t>
      </w:r>
      <w:r w:rsidR="00F770FE" w:rsidRPr="008F5124">
        <w:rPr>
          <w:lang w:val="en-US"/>
        </w:rPr>
        <w:t>contain</w:t>
      </w:r>
      <w:r w:rsidR="0018418E">
        <w:rPr>
          <w:lang w:val="en-US"/>
        </w:rPr>
        <w:t>s</w:t>
      </w:r>
      <w:r w:rsidR="00F770FE" w:rsidRPr="008F5124">
        <w:rPr>
          <w:lang w:val="en-US"/>
        </w:rPr>
        <w:t xml:space="preserve"> </w:t>
      </w:r>
      <w:r w:rsidRPr="008F5124">
        <w:rPr>
          <w:lang w:val="en-US"/>
        </w:rPr>
        <w:t xml:space="preserve">SMART objectives to accomplish and monitor progress towards </w:t>
      </w:r>
      <w:r w:rsidR="7242712C" w:rsidRPr="5906C271">
        <w:rPr>
          <w:lang w:val="en-US"/>
        </w:rPr>
        <w:t>addressing</w:t>
      </w:r>
      <w:r w:rsidRPr="008F5124">
        <w:rPr>
          <w:lang w:val="en-US"/>
        </w:rPr>
        <w:t xml:space="preserve"> each of the </w:t>
      </w:r>
      <w:r w:rsidR="7242712C" w:rsidRPr="5906C271">
        <w:rPr>
          <w:lang w:val="en-US"/>
        </w:rPr>
        <w:t>six priority areas</w:t>
      </w:r>
      <w:r w:rsidRPr="008F5124">
        <w:rPr>
          <w:lang w:val="en-US"/>
        </w:rPr>
        <w:t>.</w:t>
      </w:r>
      <w:r w:rsidR="00E806D7" w:rsidRPr="008F5124">
        <w:rPr>
          <w:lang w:val="en-US"/>
        </w:rPr>
        <w:t xml:space="preserve"> </w:t>
      </w:r>
    </w:p>
    <w:p w14:paraId="1D84139F" w14:textId="0E7AA8CA" w:rsidR="000B6930" w:rsidRPr="008F5124" w:rsidRDefault="000B6930" w:rsidP="00DF7BDC">
      <w:pPr>
        <w:rPr>
          <w:lang w:val="en-US"/>
        </w:rPr>
      </w:pPr>
      <w:r w:rsidRPr="00586BD8">
        <w:t xml:space="preserve">The </w:t>
      </w:r>
      <w:hyperlink r:id="rId23" w:tgtFrame="_blank" w:history="1">
        <w:r w:rsidRPr="00586BD8">
          <w:rPr>
            <w:rStyle w:val="Hyperlink"/>
          </w:rPr>
          <w:t>Strategic Plan Delivery Plan 2022 – 2025</w:t>
        </w:r>
      </w:hyperlink>
      <w:r w:rsidRPr="00586BD8">
        <w:t xml:space="preserve"> delivers </w:t>
      </w:r>
      <w:r>
        <w:t>an outline of the six Strategic Priorities, adopted by the Orkney IJB, as well as the intention of each Priority. The Strategic Plan Delivery Plan goes on to articulate specific outcomes, or milestones, relating to each Strategic Priority and, crucially, details of how the respective milestones will be measured. The Strategic Plan Delivery Plan was approved by the Strategic Planning Group on 9 November 2023.</w:t>
      </w:r>
    </w:p>
    <w:p w14:paraId="0546B698" w14:textId="06F1EEA1" w:rsidR="00E918D2" w:rsidRDefault="00E918D2" w:rsidP="00DF7BDC">
      <w:r w:rsidRPr="00E918D2">
        <w:t>In April 2025</w:t>
      </w:r>
      <w:r w:rsidR="005B7561">
        <w:t>,</w:t>
      </w:r>
      <w:r w:rsidRPr="00E918D2">
        <w:t xml:space="preserve"> the Orkney IJB approved the new three-year </w:t>
      </w:r>
      <w:hyperlink r:id="rId24" w:tgtFrame="_blank" w:history="1">
        <w:r w:rsidRPr="00E918D2">
          <w:rPr>
            <w:rStyle w:val="Hyperlink"/>
          </w:rPr>
          <w:t>Strategic Plan</w:t>
        </w:r>
      </w:hyperlink>
      <w:r w:rsidRPr="00E918D2">
        <w:t xml:space="preserve">, for the period 2025 – 2028, and the annual </w:t>
      </w:r>
      <w:hyperlink r:id="rId25" w:tgtFrame="_blank" w:history="1">
        <w:r w:rsidRPr="00E918D2">
          <w:rPr>
            <w:rStyle w:val="Hyperlink"/>
          </w:rPr>
          <w:t>Strategic Plan Delivery Plan</w:t>
        </w:r>
      </w:hyperlink>
      <w:r w:rsidRPr="00E918D2">
        <w:t xml:space="preserve"> 2025/26. </w:t>
      </w:r>
    </w:p>
    <w:p w14:paraId="28000149" w14:textId="2295AE41" w:rsidR="00953216" w:rsidRPr="008F5124" w:rsidRDefault="00395E3D" w:rsidP="00BE7379">
      <w:pPr>
        <w:rPr>
          <w:sz w:val="22"/>
          <w:szCs w:val="22"/>
        </w:rPr>
      </w:pPr>
      <w:r w:rsidRPr="04440F10">
        <w:rPr>
          <w:rStyle w:val="Hyperlink"/>
          <w:color w:val="auto"/>
          <w:u w:val="none"/>
        </w:rPr>
        <w:t>Following engagement with communities and stakeholders</w:t>
      </w:r>
      <w:r w:rsidR="00042D6C">
        <w:rPr>
          <w:rStyle w:val="Hyperlink"/>
          <w:color w:val="auto"/>
          <w:u w:val="none"/>
        </w:rPr>
        <w:t>, t</w:t>
      </w:r>
      <w:r w:rsidRPr="04440F10">
        <w:rPr>
          <w:rStyle w:val="Hyperlink"/>
          <w:color w:val="auto"/>
          <w:u w:val="none"/>
        </w:rPr>
        <w:t xml:space="preserve">he six previous Strategic Priorities were still </w:t>
      </w:r>
      <w:r w:rsidR="00042D6C" w:rsidRPr="04440F10">
        <w:rPr>
          <w:rStyle w:val="Hyperlink"/>
          <w:color w:val="auto"/>
          <w:u w:val="none"/>
        </w:rPr>
        <w:t xml:space="preserve">felt </w:t>
      </w:r>
      <w:r w:rsidRPr="04440F10">
        <w:rPr>
          <w:rStyle w:val="Hyperlink"/>
          <w:color w:val="auto"/>
          <w:u w:val="none"/>
        </w:rPr>
        <w:t>to be relevant and required continuing into the next Strategic Plan</w:t>
      </w:r>
      <w:r w:rsidR="00953216" w:rsidRPr="04440F10">
        <w:rPr>
          <w:rStyle w:val="Hyperlink"/>
          <w:color w:val="auto"/>
          <w:u w:val="none"/>
        </w:rPr>
        <w:t>. Throughout discussion it was felt that the “Supporting Older People to Remain in Their Own Homes” Priority should be renamed “Supporting People to Age Well”.</w:t>
      </w:r>
    </w:p>
    <w:p w14:paraId="2FE3F4D2" w14:textId="31038C43" w:rsidR="003A23A7" w:rsidRPr="008F5124" w:rsidRDefault="4C29BD42" w:rsidP="2ADF611B">
      <w:r>
        <w:lastRenderedPageBreak/>
        <w:t xml:space="preserve">The Orkney IJB </w:t>
      </w:r>
      <w:hyperlink r:id="rId26">
        <w:r w:rsidRPr="38B35AEC">
          <w:rPr>
            <w:rStyle w:val="Hyperlink"/>
          </w:rPr>
          <w:t>Annual Performance Report</w:t>
        </w:r>
      </w:hyperlink>
      <w:r>
        <w:t xml:space="preserve"> for </w:t>
      </w:r>
      <w:r w:rsidR="69364176">
        <w:t>2024</w:t>
      </w:r>
      <w:r>
        <w:t>/</w:t>
      </w:r>
      <w:r w:rsidR="69364176">
        <w:t xml:space="preserve">25 </w:t>
      </w:r>
      <w:r w:rsidR="464B5EBE">
        <w:t>provides updates of the Strategic Plan’s progress.</w:t>
      </w:r>
      <w:r w:rsidR="006C5BD1">
        <w:t xml:space="preserve"> </w:t>
      </w:r>
    </w:p>
    <w:p w14:paraId="72EDE19A" w14:textId="5EF2F26D" w:rsidR="4F21BB69" w:rsidRDefault="4F21BB69" w:rsidP="1E6E2967">
      <w:pPr>
        <w:pStyle w:val="Heading4"/>
        <w:rPr>
          <w:color w:val="auto"/>
        </w:rPr>
      </w:pPr>
      <w:r>
        <w:t>4. Performance Reporting</w:t>
      </w:r>
    </w:p>
    <w:p w14:paraId="653DEABA" w14:textId="79D22809" w:rsidR="4F21BB69" w:rsidRDefault="4F21BB69">
      <w:r>
        <w:t>Section 42 of the Public Bodies (Joint Working) (Scotland) Act 2014 states that each Integration Authority must prepare a performance report for the reporting year. The report sets out an assessment of performance in planning and carrying out its integration functions.</w:t>
      </w:r>
    </w:p>
    <w:p w14:paraId="169EA28F" w14:textId="4BAF276D" w:rsidR="4F21BB69" w:rsidRDefault="4F21BB69">
      <w:r>
        <w:t xml:space="preserve">The IJB </w:t>
      </w:r>
      <w:r w:rsidR="00F36E83">
        <w:t xml:space="preserve">is </w:t>
      </w:r>
      <w:r>
        <w:t xml:space="preserve">working to ensure the content of the performance report is meaningful and useful for members. Performance reports </w:t>
      </w:r>
      <w:r w:rsidR="00BE7379">
        <w:t xml:space="preserve">are </w:t>
      </w:r>
      <w:r>
        <w:t xml:space="preserve">presented to the Performance and Audit </w:t>
      </w:r>
      <w:r w:rsidR="00F36E83">
        <w:t>C</w:t>
      </w:r>
      <w:r>
        <w:t>ommittee to analyse the data to check the root causes of the changes in performance rankings.</w:t>
      </w:r>
    </w:p>
    <w:p w14:paraId="68054B0F" w14:textId="39D041AE" w:rsidR="4F21BB69" w:rsidRDefault="4F21BB69" w:rsidP="00185CB4">
      <w:pPr>
        <w:spacing w:before="240"/>
        <w:rPr>
          <w:b/>
          <w:bCs/>
        </w:rPr>
      </w:pPr>
      <w:r w:rsidRPr="1E6E2967">
        <w:rPr>
          <w:b/>
          <w:bCs/>
        </w:rPr>
        <w:t>Nine National Health and Wellbeing Outcomes</w:t>
      </w:r>
    </w:p>
    <w:p w14:paraId="33AC9E85" w14:textId="036FC402" w:rsidR="00BE7379" w:rsidRDefault="4F21BB69" w:rsidP="1E6E2967">
      <w:pPr>
        <w:spacing w:line="259" w:lineRule="auto"/>
      </w:pPr>
      <w:r>
        <w:t>Nine National Health and Wellbeing Outcomes have been set by the Scottish Government and each IJB uses these outcomes to set their local priorities. Underpinning the National Health and Wellbeing Outcomes sits a core suite of integration indicators, which all HSCPs report their performance against. The published information available</w:t>
      </w:r>
      <w:r w:rsidR="001D03E9">
        <w:t>, which is available every two years,</w:t>
      </w:r>
      <w:r>
        <w:t xml:space="preserve"> is as follows:</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7"/>
        <w:gridCol w:w="933"/>
        <w:gridCol w:w="945"/>
        <w:gridCol w:w="873"/>
        <w:gridCol w:w="872"/>
      </w:tblGrid>
      <w:tr w:rsidR="00BE7379" w:rsidRPr="00586BD8" w14:paraId="7C336BA2" w14:textId="77777777" w:rsidTr="003F40D1">
        <w:trPr>
          <w:trHeight w:val="300"/>
        </w:trPr>
        <w:tc>
          <w:tcPr>
            <w:tcW w:w="6088" w:type="dxa"/>
            <w:tcBorders>
              <w:top w:val="single" w:sz="6" w:space="0" w:color="auto"/>
              <w:left w:val="single" w:sz="6" w:space="0" w:color="auto"/>
              <w:bottom w:val="nil"/>
              <w:right w:val="nil"/>
            </w:tcBorders>
            <w:shd w:val="clear" w:color="auto" w:fill="4F81BD" w:themeFill="accent1"/>
            <w:vAlign w:val="center"/>
            <w:hideMark/>
          </w:tcPr>
          <w:p w14:paraId="685141BD"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b/>
                <w:bCs/>
                <w:color w:val="000000"/>
                <w:sz w:val="22"/>
                <w:szCs w:val="22"/>
                <w:lang w:eastAsia="en-GB"/>
              </w:rPr>
              <w:t>Indicator Description</w:t>
            </w:r>
            <w:r w:rsidRPr="00586BD8">
              <w:rPr>
                <w:rFonts w:eastAsia="Times New Roman" w:cs="Arial"/>
                <w:color w:val="000000"/>
                <w:sz w:val="22"/>
                <w:szCs w:val="22"/>
                <w:lang w:eastAsia="en-GB"/>
              </w:rPr>
              <w:t> </w:t>
            </w:r>
          </w:p>
        </w:tc>
        <w:tc>
          <w:tcPr>
            <w:tcW w:w="708" w:type="dxa"/>
            <w:tcBorders>
              <w:top w:val="single" w:sz="6" w:space="0" w:color="auto"/>
              <w:left w:val="single" w:sz="6" w:space="0" w:color="auto"/>
              <w:bottom w:val="nil"/>
              <w:right w:val="single" w:sz="6" w:space="0" w:color="auto"/>
            </w:tcBorders>
            <w:shd w:val="clear" w:color="auto" w:fill="4F81BD" w:themeFill="accent1"/>
            <w:vAlign w:val="center"/>
            <w:hideMark/>
          </w:tcPr>
          <w:p w14:paraId="1053D7D0"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b/>
                <w:bCs/>
                <w:color w:val="000000"/>
                <w:sz w:val="22"/>
                <w:szCs w:val="22"/>
                <w:lang w:eastAsia="en-GB"/>
              </w:rPr>
              <w:t>Area</w:t>
            </w:r>
            <w:r w:rsidRPr="00586BD8">
              <w:rPr>
                <w:rFonts w:eastAsia="Times New Roman" w:cs="Arial"/>
                <w:color w:val="000000"/>
                <w:sz w:val="22"/>
                <w:szCs w:val="22"/>
                <w:lang w:eastAsia="en-GB"/>
              </w:rPr>
              <w:t> </w:t>
            </w:r>
          </w:p>
        </w:tc>
        <w:tc>
          <w:tcPr>
            <w:tcW w:w="949" w:type="dxa"/>
            <w:tcBorders>
              <w:top w:val="single" w:sz="6" w:space="0" w:color="auto"/>
              <w:left w:val="single" w:sz="6" w:space="0" w:color="auto"/>
              <w:bottom w:val="nil"/>
              <w:right w:val="nil"/>
            </w:tcBorders>
            <w:shd w:val="clear" w:color="auto" w:fill="4F81BD" w:themeFill="accent1"/>
            <w:vAlign w:val="center"/>
            <w:hideMark/>
          </w:tcPr>
          <w:p w14:paraId="7B8B0C78"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b/>
                <w:bCs/>
                <w:color w:val="000000"/>
                <w:sz w:val="22"/>
                <w:szCs w:val="22"/>
                <w:lang w:eastAsia="en-GB"/>
              </w:rPr>
              <w:t>2019/20</w:t>
            </w:r>
            <w:r w:rsidRPr="00586BD8">
              <w:rPr>
                <w:rFonts w:eastAsia="Times New Roman" w:cs="Arial"/>
                <w:color w:val="000000"/>
                <w:sz w:val="22"/>
                <w:szCs w:val="22"/>
                <w:lang w:eastAsia="en-GB"/>
              </w:rPr>
              <w:t> </w:t>
            </w:r>
          </w:p>
        </w:tc>
        <w:tc>
          <w:tcPr>
            <w:tcW w:w="873" w:type="dxa"/>
            <w:tcBorders>
              <w:top w:val="single" w:sz="6" w:space="0" w:color="auto"/>
              <w:left w:val="single" w:sz="6" w:space="0" w:color="auto"/>
              <w:bottom w:val="nil"/>
              <w:right w:val="single" w:sz="6" w:space="0" w:color="auto"/>
            </w:tcBorders>
            <w:shd w:val="clear" w:color="auto" w:fill="4F81BD" w:themeFill="accent1"/>
            <w:vAlign w:val="center"/>
            <w:hideMark/>
          </w:tcPr>
          <w:p w14:paraId="206A437E"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b/>
                <w:bCs/>
                <w:color w:val="000000"/>
                <w:sz w:val="22"/>
                <w:szCs w:val="22"/>
                <w:lang w:eastAsia="en-GB"/>
              </w:rPr>
              <w:t>2021/22</w:t>
            </w:r>
            <w:r w:rsidRPr="00586BD8">
              <w:rPr>
                <w:rFonts w:eastAsia="Times New Roman" w:cs="Arial"/>
                <w:color w:val="000000"/>
                <w:sz w:val="22"/>
                <w:szCs w:val="22"/>
                <w:lang w:eastAsia="en-GB"/>
              </w:rPr>
              <w:t> </w:t>
            </w:r>
          </w:p>
        </w:tc>
        <w:tc>
          <w:tcPr>
            <w:tcW w:w="872" w:type="dxa"/>
            <w:tcBorders>
              <w:top w:val="single" w:sz="6" w:space="0" w:color="auto"/>
              <w:left w:val="single" w:sz="6" w:space="0" w:color="auto"/>
              <w:bottom w:val="nil"/>
              <w:right w:val="single" w:sz="6" w:space="0" w:color="auto"/>
            </w:tcBorders>
            <w:shd w:val="clear" w:color="auto" w:fill="4F81BD" w:themeFill="accent1"/>
            <w:vAlign w:val="center"/>
            <w:hideMark/>
          </w:tcPr>
          <w:p w14:paraId="0CCEFFAE"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b/>
                <w:bCs/>
                <w:color w:val="000000"/>
                <w:sz w:val="22"/>
                <w:szCs w:val="22"/>
                <w:lang w:eastAsia="en-GB"/>
              </w:rPr>
              <w:t>2023/24</w:t>
            </w:r>
            <w:r w:rsidRPr="00586BD8">
              <w:rPr>
                <w:rFonts w:eastAsia="Times New Roman" w:cs="Arial"/>
                <w:color w:val="000000"/>
                <w:sz w:val="22"/>
                <w:szCs w:val="22"/>
                <w:lang w:eastAsia="en-GB"/>
              </w:rPr>
              <w:t> </w:t>
            </w:r>
          </w:p>
        </w:tc>
      </w:tr>
      <w:tr w:rsidR="00BE7379" w:rsidRPr="00586BD8" w14:paraId="0F5CB8EC" w14:textId="77777777" w:rsidTr="00BE7379">
        <w:trPr>
          <w:trHeight w:val="300"/>
        </w:trPr>
        <w:tc>
          <w:tcPr>
            <w:tcW w:w="6088" w:type="dxa"/>
            <w:vMerge w:val="restart"/>
            <w:tcBorders>
              <w:top w:val="single" w:sz="6" w:space="0" w:color="auto"/>
              <w:left w:val="single" w:sz="6" w:space="0" w:color="auto"/>
              <w:bottom w:val="single" w:sz="6" w:space="0" w:color="auto"/>
              <w:right w:val="nil"/>
            </w:tcBorders>
            <w:shd w:val="clear" w:color="auto" w:fill="auto"/>
            <w:hideMark/>
          </w:tcPr>
          <w:p w14:paraId="5BB5133F"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able to look after their health very well or quite well. </w:t>
            </w:r>
          </w:p>
        </w:tc>
        <w:tc>
          <w:tcPr>
            <w:tcW w:w="708" w:type="dxa"/>
            <w:tcBorders>
              <w:top w:val="single" w:sz="6" w:space="0" w:color="auto"/>
              <w:left w:val="single" w:sz="6" w:space="0" w:color="auto"/>
              <w:bottom w:val="single" w:sz="6" w:space="0" w:color="000000"/>
              <w:right w:val="single" w:sz="6" w:space="0" w:color="auto"/>
            </w:tcBorders>
            <w:shd w:val="clear" w:color="auto" w:fill="C6D9F1"/>
            <w:vAlign w:val="center"/>
            <w:hideMark/>
          </w:tcPr>
          <w:p w14:paraId="4CB03938"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single" w:sz="6" w:space="0" w:color="auto"/>
              <w:left w:val="single" w:sz="6" w:space="0" w:color="auto"/>
              <w:bottom w:val="single" w:sz="6" w:space="0" w:color="000000"/>
              <w:right w:val="single" w:sz="6" w:space="0" w:color="auto"/>
            </w:tcBorders>
            <w:shd w:val="clear" w:color="auto" w:fill="C6D9F1"/>
            <w:vAlign w:val="center"/>
            <w:hideMark/>
          </w:tcPr>
          <w:p w14:paraId="1F8FF150"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sz w:val="22"/>
                <w:szCs w:val="22"/>
                <w:lang w:eastAsia="en-GB"/>
              </w:rPr>
              <w:t>95% </w:t>
            </w:r>
          </w:p>
        </w:tc>
        <w:tc>
          <w:tcPr>
            <w:tcW w:w="873" w:type="dxa"/>
            <w:tcBorders>
              <w:top w:val="single" w:sz="6" w:space="0" w:color="auto"/>
              <w:left w:val="single" w:sz="6" w:space="0" w:color="auto"/>
              <w:bottom w:val="single" w:sz="6" w:space="0" w:color="000000"/>
              <w:right w:val="single" w:sz="6" w:space="0" w:color="auto"/>
            </w:tcBorders>
            <w:shd w:val="clear" w:color="auto" w:fill="C6D9F1"/>
            <w:vAlign w:val="center"/>
            <w:hideMark/>
          </w:tcPr>
          <w:p w14:paraId="702946FA"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sz w:val="22"/>
                <w:szCs w:val="22"/>
                <w:lang w:eastAsia="en-GB"/>
              </w:rPr>
              <w:t>93% </w:t>
            </w:r>
          </w:p>
        </w:tc>
        <w:tc>
          <w:tcPr>
            <w:tcW w:w="872" w:type="dxa"/>
            <w:tcBorders>
              <w:top w:val="single" w:sz="6" w:space="0" w:color="auto"/>
              <w:left w:val="single" w:sz="6" w:space="0" w:color="auto"/>
              <w:bottom w:val="single" w:sz="6" w:space="0" w:color="000000"/>
              <w:right w:val="single" w:sz="6" w:space="0" w:color="auto"/>
            </w:tcBorders>
            <w:shd w:val="clear" w:color="auto" w:fill="C6D9F1"/>
            <w:vAlign w:val="center"/>
            <w:hideMark/>
          </w:tcPr>
          <w:p w14:paraId="3B42DE73"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sz w:val="22"/>
                <w:szCs w:val="22"/>
                <w:lang w:eastAsia="en-GB"/>
              </w:rPr>
              <w:t>93.7% </w:t>
            </w:r>
          </w:p>
        </w:tc>
      </w:tr>
      <w:tr w:rsidR="00BE7379" w:rsidRPr="00586BD8" w14:paraId="532A29B5" w14:textId="77777777" w:rsidTr="00BE7379">
        <w:trPr>
          <w:trHeight w:val="300"/>
        </w:trPr>
        <w:tc>
          <w:tcPr>
            <w:tcW w:w="6088" w:type="dxa"/>
            <w:vMerge/>
            <w:tcBorders>
              <w:top w:val="single" w:sz="6" w:space="0" w:color="auto"/>
              <w:left w:val="single" w:sz="6" w:space="0" w:color="auto"/>
              <w:bottom w:val="single" w:sz="6" w:space="0" w:color="auto"/>
              <w:right w:val="nil"/>
            </w:tcBorders>
            <w:shd w:val="clear" w:color="auto" w:fill="auto"/>
            <w:vAlign w:val="center"/>
            <w:hideMark/>
          </w:tcPr>
          <w:p w14:paraId="732EF2B9"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6B229DDD"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2A0F0E77"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93%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1EAAA35B"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91%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080F6F36"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90.7% </w:t>
            </w:r>
          </w:p>
        </w:tc>
      </w:tr>
      <w:tr w:rsidR="00BE7379" w:rsidRPr="00586BD8" w14:paraId="022BC076" w14:textId="77777777" w:rsidTr="00BE7379">
        <w:trPr>
          <w:trHeight w:val="300"/>
        </w:trPr>
        <w:tc>
          <w:tcPr>
            <w:tcW w:w="6088" w:type="dxa"/>
            <w:vMerge w:val="restart"/>
            <w:tcBorders>
              <w:top w:val="single" w:sz="6" w:space="0" w:color="auto"/>
              <w:left w:val="single" w:sz="6" w:space="0" w:color="auto"/>
              <w:bottom w:val="single" w:sz="6" w:space="0" w:color="000000"/>
              <w:right w:val="single" w:sz="6" w:space="0" w:color="auto"/>
            </w:tcBorders>
            <w:shd w:val="clear" w:color="auto" w:fill="auto"/>
            <w:hideMark/>
          </w:tcPr>
          <w:p w14:paraId="138EDC59"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supported at home who agreed that they are supported to live as independently as possible.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6AA802C5"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4A7F217F"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98%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0A34EE7D"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90%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4B6BD088"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77.7% </w:t>
            </w:r>
          </w:p>
        </w:tc>
      </w:tr>
      <w:tr w:rsidR="00BE7379" w:rsidRPr="00586BD8" w14:paraId="7BD14BED" w14:textId="77777777" w:rsidTr="00BE7379">
        <w:trPr>
          <w:trHeight w:val="300"/>
        </w:trPr>
        <w:tc>
          <w:tcPr>
            <w:tcW w:w="608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383142E"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36AA1416"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35D165A3"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81%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3D34E94B"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79%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7BD02967"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72.4% </w:t>
            </w:r>
          </w:p>
        </w:tc>
      </w:tr>
      <w:tr w:rsidR="00BE7379" w:rsidRPr="00586BD8" w14:paraId="10604153"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275AB883" w14:textId="63259BA0"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supported at home who agreed that they had a say in how their help, care, or support was provided.</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5E654557"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6E220CF2"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86%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2B5780CC"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61%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0C436401"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68.1% </w:t>
            </w:r>
          </w:p>
        </w:tc>
      </w:tr>
      <w:tr w:rsidR="00BE7379" w:rsidRPr="00586BD8" w14:paraId="781CB569"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57B6C127"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191CD142"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01948D86"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75%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3B05F82A"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71%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103C65DE"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59.6% </w:t>
            </w:r>
          </w:p>
        </w:tc>
      </w:tr>
      <w:tr w:rsidR="00BE7379" w:rsidRPr="00586BD8" w14:paraId="5C8E612A"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00686D17" w14:textId="353271D8"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supported at home who agreed that their health and social care services seemed to be well coordinated.</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412DCD38"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1526AA39"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83%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075D1C82"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57%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2905BF73"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68.2% </w:t>
            </w:r>
          </w:p>
        </w:tc>
      </w:tr>
      <w:tr w:rsidR="00BE7379" w:rsidRPr="00586BD8" w14:paraId="42FAB7A3"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5D325F8C"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70886F26"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3D1CF738"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74%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1B450746"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66%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7BBAA938"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61.4% </w:t>
            </w:r>
          </w:p>
        </w:tc>
      </w:tr>
      <w:tr w:rsidR="00BE7379" w:rsidRPr="00586BD8" w14:paraId="5B12796B"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2763D071" w14:textId="010902F2"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Total percentage of adults receiving any care or support who rated it as excellent or good.</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3B404BEE"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2CADAAE0"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90%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1D811CCF"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91%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576F1200" w14:textId="52C77651"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w:t>
            </w:r>
            <w:r>
              <w:rPr>
                <w:rFonts w:eastAsia="Times New Roman" w:cs="Arial"/>
                <w:color w:val="000000"/>
                <w:sz w:val="22"/>
                <w:szCs w:val="22"/>
                <w:lang w:eastAsia="en-GB"/>
              </w:rPr>
              <w:t>2</w:t>
            </w:r>
            <w:r w:rsidRPr="00586BD8">
              <w:rPr>
                <w:rFonts w:eastAsia="Times New Roman" w:cs="Arial"/>
                <w:color w:val="000000"/>
                <w:sz w:val="22"/>
                <w:szCs w:val="22"/>
                <w:lang w:eastAsia="en-GB"/>
              </w:rPr>
              <w:t>.5% </w:t>
            </w:r>
          </w:p>
        </w:tc>
      </w:tr>
      <w:tr w:rsidR="00BE7379" w:rsidRPr="00586BD8" w14:paraId="52051844"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6EC8DB87"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2A9ACC32"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0F986146"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80%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63D87C5D"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75%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2F14F4EE"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70.0% </w:t>
            </w:r>
          </w:p>
        </w:tc>
      </w:tr>
      <w:tr w:rsidR="00BE7379" w:rsidRPr="00586BD8" w14:paraId="056070E1"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2880D653" w14:textId="34C01F24"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people with positive experience of the care provided by their GP practice.</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71AAFE06"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47E01E25"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94%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7BF155EB"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88%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08A38CE2"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90.1% </w:t>
            </w:r>
          </w:p>
        </w:tc>
      </w:tr>
      <w:tr w:rsidR="00BE7379" w:rsidRPr="00586BD8" w14:paraId="715B8F29"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5FD712BF"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58F70D44"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18C4C86A"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79%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504954C3"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67%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10BB027F"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68.5% </w:t>
            </w:r>
          </w:p>
        </w:tc>
      </w:tr>
      <w:tr w:rsidR="00BE7379" w:rsidRPr="00586BD8" w14:paraId="1783DFF9"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60900D9B" w14:textId="072A9848"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supported at home who agree that their services and support had an impact on improving or maintaining their quality of life.</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1166DAF0"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31E9E4AF"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87%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74F6C997"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81%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3D26E09E"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79.6% </w:t>
            </w:r>
          </w:p>
        </w:tc>
      </w:tr>
      <w:tr w:rsidR="00BE7379" w:rsidRPr="00586BD8" w14:paraId="6EAD72DE"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39340D61"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1CF20560"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0BC50420"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80%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203C07B5"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78%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3F6A5E38"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69.8% </w:t>
            </w:r>
          </w:p>
        </w:tc>
      </w:tr>
      <w:tr w:rsidR="00BE7379" w:rsidRPr="00586BD8" w14:paraId="1760D101"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0F1C9767"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Total combined percentage of carers who feel supported to continue in their caring role.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56E8FB7F"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43051000"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41%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3443BA2D"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43%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25B7CDD9"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34.0% </w:t>
            </w:r>
          </w:p>
        </w:tc>
      </w:tr>
      <w:tr w:rsidR="00BE7379" w:rsidRPr="00586BD8" w14:paraId="70FCD45B"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783EDEAA"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1EF10EA7"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20CBEFEA"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34%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4ABFB647"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30%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75A90A4B"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31.2% </w:t>
            </w:r>
          </w:p>
        </w:tc>
      </w:tr>
      <w:tr w:rsidR="00BE7379" w:rsidRPr="00586BD8" w14:paraId="3126A9C3" w14:textId="77777777" w:rsidTr="00BE7379">
        <w:trPr>
          <w:trHeight w:val="300"/>
        </w:trPr>
        <w:tc>
          <w:tcPr>
            <w:tcW w:w="6088" w:type="dxa"/>
            <w:vMerge w:val="restart"/>
            <w:tcBorders>
              <w:top w:val="nil"/>
              <w:left w:val="single" w:sz="6" w:space="0" w:color="auto"/>
              <w:bottom w:val="single" w:sz="6" w:space="0" w:color="000000"/>
              <w:right w:val="single" w:sz="6" w:space="0" w:color="auto"/>
            </w:tcBorders>
            <w:shd w:val="clear" w:color="auto" w:fill="auto"/>
            <w:hideMark/>
          </w:tcPr>
          <w:p w14:paraId="2E6BA3AA" w14:textId="6AAB3099"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Percentage of adults supported at home who agreed they felt safe.</w:t>
            </w:r>
            <w:r w:rsidR="006C5BD1">
              <w:rPr>
                <w:rFonts w:eastAsia="Times New Roman" w:cs="Arial"/>
                <w:color w:val="000000"/>
                <w:sz w:val="22"/>
                <w:szCs w:val="22"/>
                <w:lang w:eastAsia="en-GB"/>
              </w:rPr>
              <w:t xml:space="preserve"> </w:t>
            </w:r>
          </w:p>
        </w:tc>
        <w:tc>
          <w:tcPr>
            <w:tcW w:w="708" w:type="dxa"/>
            <w:tcBorders>
              <w:top w:val="nil"/>
              <w:left w:val="single" w:sz="6" w:space="0" w:color="auto"/>
              <w:bottom w:val="single" w:sz="6" w:space="0" w:color="000000"/>
              <w:right w:val="single" w:sz="6" w:space="0" w:color="auto"/>
            </w:tcBorders>
            <w:shd w:val="clear" w:color="auto" w:fill="C6D9F1"/>
            <w:vAlign w:val="center"/>
            <w:hideMark/>
          </w:tcPr>
          <w:p w14:paraId="72728D4B"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Orkney </w:t>
            </w:r>
          </w:p>
        </w:tc>
        <w:tc>
          <w:tcPr>
            <w:tcW w:w="949" w:type="dxa"/>
            <w:tcBorders>
              <w:top w:val="nil"/>
              <w:left w:val="single" w:sz="6" w:space="0" w:color="auto"/>
              <w:bottom w:val="single" w:sz="6" w:space="0" w:color="000000"/>
              <w:right w:val="single" w:sz="6" w:space="0" w:color="auto"/>
            </w:tcBorders>
            <w:shd w:val="clear" w:color="auto" w:fill="C6D9F1"/>
            <w:vAlign w:val="center"/>
            <w:hideMark/>
          </w:tcPr>
          <w:p w14:paraId="2FA35C99"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99% </w:t>
            </w:r>
          </w:p>
        </w:tc>
        <w:tc>
          <w:tcPr>
            <w:tcW w:w="873" w:type="dxa"/>
            <w:tcBorders>
              <w:top w:val="nil"/>
              <w:left w:val="single" w:sz="6" w:space="0" w:color="auto"/>
              <w:bottom w:val="single" w:sz="6" w:space="0" w:color="000000"/>
              <w:right w:val="single" w:sz="6" w:space="0" w:color="auto"/>
            </w:tcBorders>
            <w:shd w:val="clear" w:color="auto" w:fill="C6D9F1"/>
            <w:vAlign w:val="center"/>
            <w:hideMark/>
          </w:tcPr>
          <w:p w14:paraId="29243838"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85% </w:t>
            </w:r>
          </w:p>
        </w:tc>
        <w:tc>
          <w:tcPr>
            <w:tcW w:w="872" w:type="dxa"/>
            <w:tcBorders>
              <w:top w:val="nil"/>
              <w:left w:val="single" w:sz="6" w:space="0" w:color="auto"/>
              <w:bottom w:val="single" w:sz="6" w:space="0" w:color="000000"/>
              <w:right w:val="single" w:sz="6" w:space="0" w:color="auto"/>
            </w:tcBorders>
            <w:shd w:val="clear" w:color="auto" w:fill="C6D9F1"/>
            <w:vAlign w:val="center"/>
            <w:hideMark/>
          </w:tcPr>
          <w:p w14:paraId="686621AC"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84.1% </w:t>
            </w:r>
          </w:p>
        </w:tc>
      </w:tr>
      <w:tr w:rsidR="00BE7379" w:rsidRPr="00586BD8" w14:paraId="73EA73DA" w14:textId="77777777" w:rsidTr="00BE7379">
        <w:trPr>
          <w:trHeight w:val="300"/>
        </w:trPr>
        <w:tc>
          <w:tcPr>
            <w:tcW w:w="6088" w:type="dxa"/>
            <w:vMerge/>
            <w:tcBorders>
              <w:top w:val="nil"/>
              <w:left w:val="single" w:sz="6" w:space="0" w:color="auto"/>
              <w:bottom w:val="single" w:sz="6" w:space="0" w:color="000000"/>
              <w:right w:val="single" w:sz="6" w:space="0" w:color="auto"/>
            </w:tcBorders>
            <w:shd w:val="clear" w:color="auto" w:fill="auto"/>
            <w:vAlign w:val="center"/>
            <w:hideMark/>
          </w:tcPr>
          <w:p w14:paraId="334B755B" w14:textId="77777777" w:rsidR="001D03E9" w:rsidRPr="00586BD8" w:rsidRDefault="001D03E9" w:rsidP="00586BD8">
            <w:pPr>
              <w:suppressAutoHyphens w:val="0"/>
              <w:spacing w:after="0"/>
              <w:rPr>
                <w:rFonts w:ascii="Segoe UI" w:eastAsia="Times New Roman" w:hAnsi="Segoe UI" w:cs="Segoe UI"/>
                <w:sz w:val="18"/>
                <w:szCs w:val="18"/>
                <w:lang w:eastAsia="en-GB"/>
              </w:rPr>
            </w:pPr>
          </w:p>
        </w:tc>
        <w:tc>
          <w:tcPr>
            <w:tcW w:w="708" w:type="dxa"/>
            <w:tcBorders>
              <w:top w:val="nil"/>
              <w:left w:val="single" w:sz="6" w:space="0" w:color="auto"/>
              <w:bottom w:val="single" w:sz="6" w:space="0" w:color="000000"/>
              <w:right w:val="single" w:sz="6" w:space="0" w:color="auto"/>
            </w:tcBorders>
            <w:shd w:val="clear" w:color="auto" w:fill="auto"/>
            <w:vAlign w:val="center"/>
            <w:hideMark/>
          </w:tcPr>
          <w:p w14:paraId="70E203E4" w14:textId="77777777" w:rsidR="001D03E9" w:rsidRPr="00586BD8" w:rsidRDefault="001D03E9" w:rsidP="00586BD8">
            <w:pPr>
              <w:suppressAutoHyphens w:val="0"/>
              <w:spacing w:after="0"/>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Scotland </w:t>
            </w:r>
          </w:p>
        </w:tc>
        <w:tc>
          <w:tcPr>
            <w:tcW w:w="949" w:type="dxa"/>
            <w:tcBorders>
              <w:top w:val="nil"/>
              <w:left w:val="single" w:sz="6" w:space="0" w:color="auto"/>
              <w:bottom w:val="single" w:sz="6" w:space="0" w:color="000000"/>
              <w:right w:val="single" w:sz="6" w:space="0" w:color="auto"/>
            </w:tcBorders>
            <w:shd w:val="clear" w:color="auto" w:fill="auto"/>
            <w:vAlign w:val="center"/>
            <w:hideMark/>
          </w:tcPr>
          <w:p w14:paraId="29BC27E2"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83% </w:t>
            </w:r>
          </w:p>
        </w:tc>
        <w:tc>
          <w:tcPr>
            <w:tcW w:w="873" w:type="dxa"/>
            <w:tcBorders>
              <w:top w:val="nil"/>
              <w:left w:val="single" w:sz="6" w:space="0" w:color="auto"/>
              <w:bottom w:val="single" w:sz="6" w:space="0" w:color="000000"/>
              <w:right w:val="single" w:sz="6" w:space="0" w:color="auto"/>
            </w:tcBorders>
            <w:shd w:val="clear" w:color="auto" w:fill="auto"/>
            <w:vAlign w:val="center"/>
            <w:hideMark/>
          </w:tcPr>
          <w:p w14:paraId="3252CBDD"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80% </w:t>
            </w:r>
          </w:p>
        </w:tc>
        <w:tc>
          <w:tcPr>
            <w:tcW w:w="872" w:type="dxa"/>
            <w:tcBorders>
              <w:top w:val="nil"/>
              <w:left w:val="single" w:sz="6" w:space="0" w:color="auto"/>
              <w:bottom w:val="single" w:sz="6" w:space="0" w:color="000000"/>
              <w:right w:val="single" w:sz="6" w:space="0" w:color="auto"/>
            </w:tcBorders>
            <w:shd w:val="clear" w:color="auto" w:fill="auto"/>
            <w:vAlign w:val="center"/>
            <w:hideMark/>
          </w:tcPr>
          <w:p w14:paraId="648C42C5" w14:textId="77777777" w:rsidR="001D03E9" w:rsidRPr="00586BD8" w:rsidRDefault="001D03E9" w:rsidP="00586BD8">
            <w:pPr>
              <w:suppressAutoHyphens w:val="0"/>
              <w:spacing w:after="0"/>
              <w:jc w:val="right"/>
              <w:textAlignment w:val="baseline"/>
              <w:rPr>
                <w:rFonts w:ascii="Segoe UI" w:eastAsia="Times New Roman" w:hAnsi="Segoe UI" w:cs="Segoe UI"/>
                <w:sz w:val="18"/>
                <w:szCs w:val="18"/>
                <w:lang w:eastAsia="en-GB"/>
              </w:rPr>
            </w:pPr>
            <w:r w:rsidRPr="00586BD8">
              <w:rPr>
                <w:rFonts w:eastAsia="Times New Roman" w:cs="Arial"/>
                <w:color w:val="000000"/>
                <w:sz w:val="22"/>
                <w:szCs w:val="22"/>
                <w:lang w:eastAsia="en-GB"/>
              </w:rPr>
              <w:t>72.7% </w:t>
            </w:r>
          </w:p>
        </w:tc>
      </w:tr>
    </w:tbl>
    <w:p w14:paraId="18BCF2EC" w14:textId="13A067DA" w:rsidR="001D03E9" w:rsidRDefault="4F21BB69" w:rsidP="1E6E2967">
      <w:pPr>
        <w:spacing w:before="240"/>
      </w:pPr>
      <w:r>
        <w:t>Within the 202</w:t>
      </w:r>
      <w:r w:rsidR="001D03E9">
        <w:t>3</w:t>
      </w:r>
      <w:r>
        <w:t>/2</w:t>
      </w:r>
      <w:r w:rsidR="001D03E9">
        <w:t>4</w:t>
      </w:r>
      <w:r>
        <w:t xml:space="preserve"> survey Orkney performed well in </w:t>
      </w:r>
      <w:proofErr w:type="gramStart"/>
      <w:r w:rsidR="001D03E9">
        <w:t>all of</w:t>
      </w:r>
      <w:proofErr w:type="gramEnd"/>
      <w:r>
        <w:t xml:space="preserve"> the nine indicators when compared to all other HSCPs throughout Scotland.</w:t>
      </w:r>
      <w:r w:rsidR="001D03E9">
        <w:t xml:space="preserve"> Orkney performed the best in the country for percentage of people with positive experience of care at their GP practice. Orkney performance reduced in the percentage of carers who feel supported to continue in their caring role.</w:t>
      </w:r>
      <w:r w:rsidR="00560A4C">
        <w:t xml:space="preserve"> Orkney performed in the top five of the country in six indicators.</w:t>
      </w:r>
    </w:p>
    <w:p w14:paraId="467A8463" w14:textId="4E5C1A5B" w:rsidR="4F21BB69" w:rsidRDefault="4F21BB69" w:rsidP="1E6E2967">
      <w:pPr>
        <w:spacing w:before="240"/>
      </w:pPr>
      <w:r>
        <w:lastRenderedPageBreak/>
        <w:t xml:space="preserve">Although Orkney </w:t>
      </w:r>
      <w:r w:rsidR="00560A4C">
        <w:t xml:space="preserve">performed better than the Scottish average in respect of the </w:t>
      </w:r>
      <w:r>
        <w:t xml:space="preserve">Carer’s Support indicator, it should be recognised that only </w:t>
      </w:r>
      <w:r w:rsidR="00560A4C">
        <w:t>34</w:t>
      </w:r>
      <w:r>
        <w:t>% of responders report that they feel well supported to continue within their caring role. This is now one of the main priorities within the Strategic Plan 202</w:t>
      </w:r>
      <w:r w:rsidR="00560A4C">
        <w:t>5</w:t>
      </w:r>
      <w:r>
        <w:t xml:space="preserve"> – 202</w:t>
      </w:r>
      <w:r w:rsidR="00560A4C">
        <w:t>8</w:t>
      </w:r>
      <w:r>
        <w:t>, which highlights what plans are being done to support unpaid carers to ensure they are accessing services and support when and as required.</w:t>
      </w:r>
    </w:p>
    <w:p w14:paraId="4CE85F88" w14:textId="1D953232" w:rsidR="1E6E2967" w:rsidRDefault="4F21BB69" w:rsidP="37BEBB02">
      <w:pPr>
        <w:pStyle w:val="Heading4"/>
      </w:pPr>
      <w:r>
        <w:t>Local Indicators</w:t>
      </w: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1099"/>
        <w:gridCol w:w="1043"/>
        <w:gridCol w:w="950"/>
        <w:gridCol w:w="1043"/>
        <w:gridCol w:w="8"/>
      </w:tblGrid>
      <w:tr w:rsidR="00586BD8" w:rsidRPr="00586BD8" w14:paraId="2EEC6D0A" w14:textId="77777777" w:rsidTr="003F40D1">
        <w:trPr>
          <w:gridAfter w:val="1"/>
          <w:wAfter w:w="8" w:type="dxa"/>
          <w:trHeight w:val="300"/>
        </w:trPr>
        <w:tc>
          <w:tcPr>
            <w:tcW w:w="5363"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2386F0A9" w14:textId="77777777" w:rsidR="00586BD8" w:rsidRPr="00586BD8" w:rsidRDefault="00586BD8" w:rsidP="00586BD8">
            <w:pPr>
              <w:spacing w:after="0"/>
              <w:rPr>
                <w:b/>
              </w:rPr>
            </w:pPr>
            <w:r w:rsidRPr="00586BD8">
              <w:rPr>
                <w:b/>
                <w:bCs/>
              </w:rPr>
              <w:t>Indicator Description</w:t>
            </w:r>
            <w:r w:rsidRPr="00586BD8">
              <w:rPr>
                <w:b/>
              </w:rPr>
              <w:t> </w:t>
            </w:r>
          </w:p>
        </w:tc>
        <w:tc>
          <w:tcPr>
            <w:tcW w:w="1099"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0ACB573E" w14:textId="77777777" w:rsidR="00586BD8" w:rsidRPr="00586BD8" w:rsidRDefault="00586BD8" w:rsidP="00586BD8">
            <w:pPr>
              <w:spacing w:after="0"/>
              <w:rPr>
                <w:b/>
              </w:rPr>
            </w:pPr>
            <w:r w:rsidRPr="00586BD8">
              <w:rPr>
                <w:b/>
                <w:bCs/>
              </w:rPr>
              <w:t>Area</w:t>
            </w:r>
            <w:r w:rsidRPr="00586BD8">
              <w:rPr>
                <w:b/>
              </w:rPr>
              <w:t> </w:t>
            </w:r>
          </w:p>
        </w:tc>
        <w:tc>
          <w:tcPr>
            <w:tcW w:w="1043"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3918F5BB" w14:textId="77777777" w:rsidR="00586BD8" w:rsidRPr="00586BD8" w:rsidRDefault="00586BD8" w:rsidP="00586BD8">
            <w:pPr>
              <w:spacing w:after="0"/>
              <w:rPr>
                <w:b/>
              </w:rPr>
            </w:pPr>
            <w:r w:rsidRPr="00586BD8">
              <w:rPr>
                <w:b/>
                <w:bCs/>
              </w:rPr>
              <w:t>2021/22</w:t>
            </w:r>
            <w:r w:rsidRPr="00586BD8">
              <w:rPr>
                <w:b/>
              </w:rPr>
              <w:t> </w:t>
            </w:r>
          </w:p>
        </w:tc>
        <w:tc>
          <w:tcPr>
            <w:tcW w:w="950" w:type="dxa"/>
            <w:tcBorders>
              <w:top w:val="single" w:sz="6" w:space="0" w:color="auto"/>
              <w:left w:val="single" w:sz="6" w:space="0" w:color="auto"/>
              <w:bottom w:val="single" w:sz="6" w:space="0" w:color="auto"/>
              <w:right w:val="single" w:sz="6" w:space="0" w:color="auto"/>
            </w:tcBorders>
            <w:shd w:val="clear" w:color="auto" w:fill="4F81BD" w:themeFill="accent1"/>
            <w:hideMark/>
          </w:tcPr>
          <w:p w14:paraId="0D97DD8E" w14:textId="77777777" w:rsidR="00586BD8" w:rsidRPr="00586BD8" w:rsidRDefault="00586BD8" w:rsidP="00586BD8">
            <w:pPr>
              <w:spacing w:after="0"/>
              <w:rPr>
                <w:b/>
              </w:rPr>
            </w:pPr>
            <w:r w:rsidRPr="00586BD8">
              <w:rPr>
                <w:b/>
                <w:bCs/>
              </w:rPr>
              <w:t>2022/23</w:t>
            </w:r>
            <w:r w:rsidRPr="00586BD8">
              <w:rPr>
                <w:b/>
              </w:rPr>
              <w:t> </w:t>
            </w:r>
          </w:p>
        </w:tc>
        <w:tc>
          <w:tcPr>
            <w:tcW w:w="1043"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161B432A" w14:textId="77777777" w:rsidR="00586BD8" w:rsidRPr="00586BD8" w:rsidRDefault="00586BD8" w:rsidP="00586BD8">
            <w:pPr>
              <w:spacing w:after="0"/>
              <w:rPr>
                <w:b/>
              </w:rPr>
            </w:pPr>
            <w:r w:rsidRPr="00586BD8">
              <w:rPr>
                <w:b/>
                <w:bCs/>
              </w:rPr>
              <w:t>2023/24</w:t>
            </w:r>
            <w:r w:rsidRPr="00586BD8">
              <w:rPr>
                <w:b/>
              </w:rPr>
              <w:t> </w:t>
            </w:r>
          </w:p>
        </w:tc>
      </w:tr>
      <w:tr w:rsidR="000F1F21" w:rsidRPr="00586BD8" w14:paraId="4BD34CEA" w14:textId="77777777" w:rsidTr="00CD2189">
        <w:trPr>
          <w:trHeight w:val="300"/>
        </w:trPr>
        <w:tc>
          <w:tcPr>
            <w:tcW w:w="536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1FD6C0" w14:textId="3CCEF5C1" w:rsidR="00586BD8" w:rsidRPr="00586BD8" w:rsidRDefault="00586BD8" w:rsidP="00586BD8">
            <w:pPr>
              <w:spacing w:after="0"/>
              <w:rPr>
                <w:bCs/>
              </w:rPr>
            </w:pPr>
            <w:r w:rsidRPr="00586BD8">
              <w:rPr>
                <w:bCs/>
              </w:rPr>
              <w:t>Premature mortality rate (per 100,000 persons by calendar year).</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437E4D7B"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8AA94F1" w14:textId="77777777" w:rsidR="00586BD8" w:rsidRPr="00586BD8" w:rsidRDefault="00586BD8" w:rsidP="00BE0839">
            <w:pPr>
              <w:spacing w:after="0"/>
              <w:jc w:val="right"/>
              <w:rPr>
                <w:bCs/>
              </w:rPr>
            </w:pPr>
            <w:r w:rsidRPr="00586BD8">
              <w:rPr>
                <w:bCs/>
              </w:rPr>
              <w:t>290*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5320ABF4" w14:textId="423CC1F3" w:rsidR="00586BD8" w:rsidRPr="00586BD8" w:rsidRDefault="00586BD8" w:rsidP="00BE0839">
            <w:pPr>
              <w:spacing w:after="0"/>
              <w:jc w:val="right"/>
              <w:rPr>
                <w:bCs/>
              </w:rPr>
            </w:pPr>
            <w:r w:rsidRPr="00586BD8">
              <w:rPr>
                <w:bCs/>
              </w:rPr>
              <w:t>3</w:t>
            </w:r>
            <w:r w:rsidR="001D03E9">
              <w:rPr>
                <w:bCs/>
              </w:rPr>
              <w:t>93</w:t>
            </w: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277197A5" w14:textId="77777777" w:rsidR="00586BD8" w:rsidRPr="00586BD8" w:rsidRDefault="00586BD8" w:rsidP="00BE0839">
            <w:pPr>
              <w:spacing w:after="0"/>
              <w:jc w:val="right"/>
              <w:rPr>
                <w:bCs/>
              </w:rPr>
            </w:pPr>
            <w:r w:rsidRPr="00586BD8">
              <w:rPr>
                <w:bCs/>
              </w:rPr>
              <w:t>N/A. </w:t>
            </w:r>
          </w:p>
        </w:tc>
      </w:tr>
      <w:tr w:rsidR="000F1F21" w:rsidRPr="00586BD8" w14:paraId="35CAAA92" w14:textId="77777777" w:rsidTr="00CD2189">
        <w:trPr>
          <w:trHeight w:val="300"/>
        </w:trPr>
        <w:tc>
          <w:tcPr>
            <w:tcW w:w="536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3A7ACA"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52853953"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7F531" w14:textId="77777777" w:rsidR="00586BD8" w:rsidRPr="00586BD8" w:rsidRDefault="00586BD8" w:rsidP="00BE0839">
            <w:pPr>
              <w:spacing w:after="0"/>
              <w:jc w:val="right"/>
              <w:rPr>
                <w:bCs/>
              </w:rPr>
            </w:pPr>
            <w:r w:rsidRPr="00586BD8">
              <w:rPr>
                <w:bCs/>
              </w:rPr>
              <w:t>466*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4D64274" w14:textId="77777777" w:rsidR="00586BD8" w:rsidRPr="00586BD8" w:rsidRDefault="00586BD8" w:rsidP="00BE0839">
            <w:pPr>
              <w:spacing w:after="0"/>
              <w:jc w:val="right"/>
              <w:rPr>
                <w:bCs/>
              </w:rPr>
            </w:pPr>
            <w:r w:rsidRPr="00586BD8">
              <w:rPr>
                <w:bCs/>
              </w:rPr>
              <w:t>442 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C013F5" w14:textId="77777777" w:rsidR="00586BD8" w:rsidRPr="00586BD8" w:rsidRDefault="00586BD8" w:rsidP="00BE0839">
            <w:pPr>
              <w:spacing w:after="0"/>
              <w:jc w:val="right"/>
              <w:rPr>
                <w:bCs/>
              </w:rPr>
            </w:pPr>
            <w:r w:rsidRPr="00586BD8">
              <w:rPr>
                <w:bCs/>
              </w:rPr>
              <w:t> </w:t>
            </w:r>
          </w:p>
        </w:tc>
      </w:tr>
      <w:tr w:rsidR="006B3F27" w:rsidRPr="00586BD8" w14:paraId="42FBF711"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3AFE7396" w14:textId="02B31C88" w:rsidR="00586BD8" w:rsidRPr="00586BD8" w:rsidRDefault="00586BD8" w:rsidP="00586BD8">
            <w:pPr>
              <w:spacing w:after="0"/>
              <w:rPr>
                <w:bCs/>
              </w:rPr>
            </w:pPr>
            <w:r w:rsidRPr="00586BD8">
              <w:rPr>
                <w:bCs/>
              </w:rPr>
              <w:t>Emergency admission rate (per 100,000 persons).</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4EA52572"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F319ADA" w14:textId="77777777" w:rsidR="00586BD8" w:rsidRPr="00586BD8" w:rsidRDefault="00586BD8" w:rsidP="00BE0839">
            <w:pPr>
              <w:spacing w:after="0"/>
              <w:jc w:val="right"/>
              <w:rPr>
                <w:bCs/>
              </w:rPr>
            </w:pPr>
            <w:r w:rsidRPr="00586BD8">
              <w:rPr>
                <w:bCs/>
              </w:rPr>
              <w:t>10,789*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1D0E77A3" w14:textId="77777777" w:rsidR="00586BD8" w:rsidRPr="00586BD8" w:rsidRDefault="00586BD8" w:rsidP="00BE0839">
            <w:pPr>
              <w:spacing w:after="0"/>
              <w:jc w:val="right"/>
              <w:rPr>
                <w:bCs/>
              </w:rPr>
            </w:pPr>
            <w:r w:rsidRPr="00586BD8">
              <w:rPr>
                <w:bCs/>
              </w:rPr>
              <w:t>9,117 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F1064E8" w14:textId="77777777" w:rsidR="00586BD8" w:rsidRPr="00586BD8" w:rsidRDefault="00586BD8" w:rsidP="00BE0839">
            <w:pPr>
              <w:spacing w:after="0"/>
              <w:jc w:val="right"/>
              <w:rPr>
                <w:bCs/>
              </w:rPr>
            </w:pPr>
            <w:r w:rsidRPr="00586BD8">
              <w:rPr>
                <w:bCs/>
              </w:rPr>
              <w:t>9,975* </w:t>
            </w:r>
          </w:p>
        </w:tc>
      </w:tr>
      <w:tr w:rsidR="000F1F21" w:rsidRPr="00586BD8" w14:paraId="78DD2FDF"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57421866"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1DAED700"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6F95D" w14:textId="77777777" w:rsidR="00586BD8" w:rsidRPr="00586BD8" w:rsidRDefault="00586BD8" w:rsidP="00BE0839">
            <w:pPr>
              <w:spacing w:after="0"/>
              <w:jc w:val="right"/>
              <w:rPr>
                <w:bCs/>
              </w:rPr>
            </w:pPr>
            <w:r w:rsidRPr="00586BD8">
              <w:rPr>
                <w:bCs/>
              </w:rPr>
              <w:t>11,656*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00D91F88"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9B6778" w14:textId="77777777" w:rsidR="00586BD8" w:rsidRPr="00586BD8" w:rsidRDefault="00586BD8" w:rsidP="00BE0839">
            <w:pPr>
              <w:spacing w:after="0"/>
              <w:jc w:val="right"/>
              <w:rPr>
                <w:bCs/>
              </w:rPr>
            </w:pPr>
            <w:r w:rsidRPr="00586BD8">
              <w:rPr>
                <w:bCs/>
              </w:rPr>
              <w:t>11,446* </w:t>
            </w:r>
          </w:p>
        </w:tc>
      </w:tr>
      <w:tr w:rsidR="006B3F27" w:rsidRPr="00586BD8" w14:paraId="767B0BA5"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58827C14" w14:textId="1AE5AD65" w:rsidR="00586BD8" w:rsidRPr="00586BD8" w:rsidRDefault="00586BD8" w:rsidP="00586BD8">
            <w:pPr>
              <w:spacing w:after="0"/>
              <w:rPr>
                <w:bCs/>
              </w:rPr>
            </w:pPr>
            <w:r w:rsidRPr="00586BD8">
              <w:rPr>
                <w:bCs/>
              </w:rPr>
              <w:t>Emergency bed day rate (per 100,000 population).</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EE974"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DAE9F8"/>
            <w:vAlign w:val="bottom"/>
            <w:hideMark/>
          </w:tcPr>
          <w:p w14:paraId="26145BBC" w14:textId="77777777" w:rsidR="00586BD8" w:rsidRPr="00586BD8" w:rsidRDefault="00586BD8" w:rsidP="00BE0839">
            <w:pPr>
              <w:spacing w:after="0"/>
              <w:jc w:val="right"/>
              <w:rPr>
                <w:bCs/>
              </w:rPr>
            </w:pPr>
            <w:r w:rsidRPr="00586BD8">
              <w:rPr>
                <w:bCs/>
              </w:rPr>
              <w:t>86,123* </w:t>
            </w:r>
          </w:p>
        </w:tc>
        <w:tc>
          <w:tcPr>
            <w:tcW w:w="950" w:type="dxa"/>
            <w:tcBorders>
              <w:top w:val="single" w:sz="6" w:space="0" w:color="auto"/>
              <w:left w:val="single" w:sz="6" w:space="0" w:color="auto"/>
              <w:bottom w:val="single" w:sz="6" w:space="0" w:color="auto"/>
              <w:right w:val="single" w:sz="6" w:space="0" w:color="auto"/>
            </w:tcBorders>
            <w:shd w:val="clear" w:color="auto" w:fill="DAE9F8"/>
            <w:hideMark/>
          </w:tcPr>
          <w:p w14:paraId="760FF8E3" w14:textId="77777777" w:rsidR="00586BD8" w:rsidRPr="00586BD8" w:rsidRDefault="00586BD8" w:rsidP="00BE0839">
            <w:pPr>
              <w:spacing w:after="0"/>
              <w:jc w:val="right"/>
              <w:rPr>
                <w:bCs/>
              </w:rPr>
            </w:pPr>
            <w:r w:rsidRPr="00586BD8">
              <w:rPr>
                <w:bCs/>
              </w:rPr>
              <w:t>92,819 </w:t>
            </w:r>
          </w:p>
        </w:tc>
        <w:tc>
          <w:tcPr>
            <w:tcW w:w="1043" w:type="dxa"/>
            <w:tcBorders>
              <w:top w:val="single" w:sz="6" w:space="0" w:color="auto"/>
              <w:left w:val="single" w:sz="6" w:space="0" w:color="auto"/>
              <w:bottom w:val="single" w:sz="6" w:space="0" w:color="auto"/>
              <w:right w:val="single" w:sz="6" w:space="0" w:color="auto"/>
            </w:tcBorders>
            <w:shd w:val="clear" w:color="auto" w:fill="DAE9F8"/>
            <w:vAlign w:val="bottom"/>
            <w:hideMark/>
          </w:tcPr>
          <w:p w14:paraId="5DCC0224" w14:textId="77777777" w:rsidR="00586BD8" w:rsidRPr="00586BD8" w:rsidRDefault="00586BD8" w:rsidP="00BE0839">
            <w:pPr>
              <w:spacing w:after="0"/>
              <w:jc w:val="right"/>
              <w:rPr>
                <w:bCs/>
              </w:rPr>
            </w:pPr>
            <w:r w:rsidRPr="00586BD8">
              <w:rPr>
                <w:bCs/>
              </w:rPr>
              <w:t>81,589* </w:t>
            </w:r>
          </w:p>
        </w:tc>
      </w:tr>
      <w:tr w:rsidR="000F1F21" w:rsidRPr="00586BD8" w14:paraId="6AA5FC75"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697AC0B6"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253FE50E"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D265CD" w14:textId="77777777" w:rsidR="00586BD8" w:rsidRPr="00586BD8" w:rsidRDefault="00586BD8" w:rsidP="00BE0839">
            <w:pPr>
              <w:spacing w:after="0"/>
              <w:jc w:val="right"/>
              <w:rPr>
                <w:bCs/>
              </w:rPr>
            </w:pPr>
            <w:r w:rsidRPr="00586BD8">
              <w:rPr>
                <w:bCs/>
              </w:rPr>
              <w:t>100,718*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A98512C"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06EEDCE" w14:textId="77777777" w:rsidR="00586BD8" w:rsidRPr="00586BD8" w:rsidRDefault="00586BD8" w:rsidP="00BE0839">
            <w:pPr>
              <w:spacing w:after="0"/>
              <w:jc w:val="right"/>
              <w:rPr>
                <w:bCs/>
              </w:rPr>
            </w:pPr>
            <w:r w:rsidRPr="00586BD8">
              <w:rPr>
                <w:bCs/>
              </w:rPr>
              <w:t>109,823* </w:t>
            </w:r>
          </w:p>
        </w:tc>
      </w:tr>
      <w:tr w:rsidR="006B3F27" w:rsidRPr="00586BD8" w14:paraId="4023859B"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7CD301D2" w14:textId="5915C9E0" w:rsidR="00586BD8" w:rsidRPr="00586BD8" w:rsidRDefault="00586BD8" w:rsidP="00586BD8">
            <w:pPr>
              <w:spacing w:after="0"/>
              <w:rPr>
                <w:bCs/>
              </w:rPr>
            </w:pPr>
            <w:r w:rsidRPr="00586BD8">
              <w:rPr>
                <w:bCs/>
              </w:rPr>
              <w:t>Readmission to hospital within 28 days (per 1,000 population).</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45F9D604"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7C8FD7C7" w14:textId="77777777" w:rsidR="00586BD8" w:rsidRPr="00586BD8" w:rsidRDefault="00586BD8" w:rsidP="00BE0839">
            <w:pPr>
              <w:spacing w:after="0"/>
              <w:jc w:val="right"/>
              <w:rPr>
                <w:bCs/>
              </w:rPr>
            </w:pPr>
            <w:r w:rsidRPr="00586BD8">
              <w:rPr>
                <w:bCs/>
              </w:rPr>
              <w:t>76*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3555DC43" w14:textId="77777777" w:rsidR="00586BD8" w:rsidRPr="00586BD8" w:rsidRDefault="00586BD8" w:rsidP="00BE0839">
            <w:pPr>
              <w:spacing w:after="0"/>
              <w:jc w:val="right"/>
              <w:rPr>
                <w:bCs/>
              </w:rPr>
            </w:pPr>
            <w:r w:rsidRPr="00586BD8">
              <w:rPr>
                <w:bCs/>
              </w:rPr>
              <w:t>65 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39EFD0A1" w14:textId="77777777" w:rsidR="00586BD8" w:rsidRPr="00586BD8" w:rsidRDefault="00586BD8" w:rsidP="00BE0839">
            <w:pPr>
              <w:spacing w:after="0"/>
              <w:jc w:val="right"/>
              <w:rPr>
                <w:bCs/>
              </w:rPr>
            </w:pPr>
            <w:r w:rsidRPr="00586BD8">
              <w:rPr>
                <w:bCs/>
              </w:rPr>
              <w:t>64* </w:t>
            </w:r>
          </w:p>
        </w:tc>
      </w:tr>
      <w:tr w:rsidR="000F1F21" w:rsidRPr="00586BD8" w14:paraId="39B1C403"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2DC97256"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24341DB8"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B0907" w14:textId="77777777" w:rsidR="00586BD8" w:rsidRPr="00586BD8" w:rsidRDefault="00586BD8" w:rsidP="00BE0839">
            <w:pPr>
              <w:spacing w:after="0"/>
              <w:jc w:val="right"/>
              <w:rPr>
                <w:bCs/>
              </w:rPr>
            </w:pPr>
            <w:r w:rsidRPr="00586BD8">
              <w:rPr>
                <w:bCs/>
              </w:rPr>
              <w:t>110*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5FC63DAA"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33880CB" w14:textId="77777777" w:rsidR="00586BD8" w:rsidRPr="00586BD8" w:rsidRDefault="00586BD8" w:rsidP="00BE0839">
            <w:pPr>
              <w:spacing w:after="0"/>
              <w:jc w:val="right"/>
              <w:rPr>
                <w:bCs/>
              </w:rPr>
            </w:pPr>
            <w:r w:rsidRPr="00586BD8">
              <w:rPr>
                <w:bCs/>
              </w:rPr>
              <w:t>103* </w:t>
            </w:r>
          </w:p>
        </w:tc>
      </w:tr>
      <w:tr w:rsidR="006B3F27" w:rsidRPr="00586BD8" w14:paraId="76C2511B"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73B97FE1" w14:textId="53322E4A" w:rsidR="00586BD8" w:rsidRPr="00586BD8" w:rsidRDefault="00586BD8" w:rsidP="00586BD8">
            <w:pPr>
              <w:spacing w:after="0"/>
              <w:rPr>
                <w:bCs/>
              </w:rPr>
            </w:pPr>
            <w:r w:rsidRPr="00586BD8">
              <w:rPr>
                <w:bCs/>
              </w:rPr>
              <w:t>Proportion of last 6 months of life spent at home or in a community setting.</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2E6BBDF2"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43844D69" w14:textId="77777777" w:rsidR="00586BD8" w:rsidRPr="00586BD8" w:rsidRDefault="00586BD8" w:rsidP="00BE0839">
            <w:pPr>
              <w:spacing w:after="0"/>
              <w:jc w:val="right"/>
              <w:rPr>
                <w:bCs/>
              </w:rPr>
            </w:pPr>
            <w:r w:rsidRPr="00586BD8">
              <w:rPr>
                <w:bCs/>
              </w:rPr>
              <w:t>93%*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459A8BFD" w14:textId="77777777" w:rsidR="00586BD8" w:rsidRPr="00586BD8" w:rsidRDefault="00586BD8" w:rsidP="00BE0839">
            <w:pPr>
              <w:spacing w:after="0"/>
              <w:jc w:val="right"/>
              <w:rPr>
                <w:bCs/>
              </w:rPr>
            </w:pPr>
            <w:r w:rsidRPr="00586BD8">
              <w:rPr>
                <w:bCs/>
              </w:rPr>
              <w:t>90.4%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54F93064" w14:textId="77777777" w:rsidR="00586BD8" w:rsidRPr="00586BD8" w:rsidRDefault="00586BD8" w:rsidP="00BE0839">
            <w:pPr>
              <w:spacing w:after="0"/>
              <w:jc w:val="right"/>
              <w:rPr>
                <w:bCs/>
              </w:rPr>
            </w:pPr>
            <w:r w:rsidRPr="00586BD8">
              <w:rPr>
                <w:bCs/>
              </w:rPr>
              <w:t>91.4%* </w:t>
            </w:r>
          </w:p>
        </w:tc>
      </w:tr>
      <w:tr w:rsidR="000F1F21" w:rsidRPr="00586BD8" w14:paraId="52F7D2B5"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17AE5E6A"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1768C7AD"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5B8AD" w14:textId="77777777" w:rsidR="00586BD8" w:rsidRPr="00586BD8" w:rsidRDefault="00586BD8" w:rsidP="00BE0839">
            <w:pPr>
              <w:spacing w:after="0"/>
              <w:jc w:val="right"/>
              <w:rPr>
                <w:bCs/>
              </w:rPr>
            </w:pPr>
            <w:r w:rsidRPr="00586BD8">
              <w:rPr>
                <w:bCs/>
              </w:rPr>
              <w:t>90%*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14AA727"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7FB6900" w14:textId="77777777" w:rsidR="00586BD8" w:rsidRPr="00586BD8" w:rsidRDefault="00586BD8" w:rsidP="00BE0839">
            <w:pPr>
              <w:spacing w:after="0"/>
              <w:jc w:val="right"/>
              <w:rPr>
                <w:bCs/>
              </w:rPr>
            </w:pPr>
            <w:r w:rsidRPr="00586BD8">
              <w:rPr>
                <w:bCs/>
              </w:rPr>
              <w:t>89.4%* </w:t>
            </w:r>
          </w:p>
        </w:tc>
      </w:tr>
      <w:tr w:rsidR="006B3F27" w:rsidRPr="00586BD8" w14:paraId="575B9255"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085B3BF4" w14:textId="77777777" w:rsidR="00586BD8" w:rsidRPr="00586BD8" w:rsidRDefault="00586BD8" w:rsidP="00586BD8">
            <w:pPr>
              <w:spacing w:after="0"/>
              <w:rPr>
                <w:bCs/>
              </w:rPr>
            </w:pPr>
            <w:r w:rsidRPr="00586BD8">
              <w:rPr>
                <w:bCs/>
              </w:rPr>
              <w:t>Falls rate per 1,000 populate aged 65+.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2F17BD15"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52A458E3" w14:textId="77777777" w:rsidR="00586BD8" w:rsidRPr="00586BD8" w:rsidRDefault="00586BD8" w:rsidP="00BE0839">
            <w:pPr>
              <w:spacing w:after="0"/>
              <w:jc w:val="right"/>
              <w:rPr>
                <w:bCs/>
              </w:rPr>
            </w:pPr>
            <w:r w:rsidRPr="00586BD8">
              <w:rPr>
                <w:bCs/>
              </w:rPr>
              <w:t>15*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05F2D628" w14:textId="77777777" w:rsidR="00586BD8" w:rsidRPr="00586BD8" w:rsidRDefault="00586BD8" w:rsidP="00BE0839">
            <w:pPr>
              <w:spacing w:after="0"/>
              <w:jc w:val="right"/>
              <w:rPr>
                <w:bCs/>
              </w:rPr>
            </w:pPr>
            <w:r w:rsidRPr="00586BD8">
              <w:rPr>
                <w:bCs/>
              </w:rPr>
              <w:t>18.2 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500E8044" w14:textId="77777777" w:rsidR="00586BD8" w:rsidRPr="00586BD8" w:rsidRDefault="00586BD8" w:rsidP="00BE0839">
            <w:pPr>
              <w:spacing w:after="0"/>
              <w:jc w:val="right"/>
              <w:rPr>
                <w:bCs/>
              </w:rPr>
            </w:pPr>
            <w:r w:rsidRPr="00586BD8">
              <w:rPr>
                <w:bCs/>
              </w:rPr>
              <w:t>13.6* </w:t>
            </w:r>
          </w:p>
        </w:tc>
      </w:tr>
      <w:tr w:rsidR="000F1F21" w:rsidRPr="00586BD8" w14:paraId="51B2872E"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6F09BAB7"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634CF7A3"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08B56D" w14:textId="77777777" w:rsidR="00586BD8" w:rsidRPr="00586BD8" w:rsidRDefault="00586BD8" w:rsidP="00BE0839">
            <w:pPr>
              <w:spacing w:after="0"/>
              <w:jc w:val="right"/>
              <w:rPr>
                <w:bCs/>
              </w:rPr>
            </w:pPr>
            <w:r w:rsidRPr="00586BD8">
              <w:rPr>
                <w:bCs/>
              </w:rPr>
              <w:t>23*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4424E3D9"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645E016" w14:textId="77777777" w:rsidR="00586BD8" w:rsidRPr="00586BD8" w:rsidRDefault="00586BD8" w:rsidP="00BE0839">
            <w:pPr>
              <w:spacing w:after="0"/>
              <w:jc w:val="right"/>
              <w:rPr>
                <w:bCs/>
              </w:rPr>
            </w:pPr>
            <w:r w:rsidRPr="00586BD8">
              <w:rPr>
                <w:bCs/>
              </w:rPr>
              <w:t>22.4* </w:t>
            </w:r>
          </w:p>
        </w:tc>
      </w:tr>
      <w:tr w:rsidR="006B3F27" w:rsidRPr="00586BD8" w14:paraId="61C27562"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48F8CBB9" w14:textId="2E926B3D" w:rsidR="00586BD8" w:rsidRPr="00586BD8" w:rsidRDefault="00586BD8" w:rsidP="00586BD8">
            <w:pPr>
              <w:spacing w:after="0"/>
              <w:rPr>
                <w:bCs/>
              </w:rPr>
            </w:pPr>
            <w:r w:rsidRPr="00586BD8">
              <w:rPr>
                <w:bCs/>
              </w:rPr>
              <w:t>Proportion of care services graded ‘good’ (4) or better in Care Inspectorate Inspections.</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0BAC5426"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3B5B693C" w14:textId="77777777" w:rsidR="00586BD8" w:rsidRPr="00586BD8" w:rsidRDefault="00586BD8" w:rsidP="00BE0839">
            <w:pPr>
              <w:spacing w:after="0"/>
              <w:jc w:val="right"/>
              <w:rPr>
                <w:bCs/>
              </w:rPr>
            </w:pPr>
            <w:r w:rsidRPr="00586BD8">
              <w:rPr>
                <w:bCs/>
              </w:rPr>
              <w:t>71%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3CE0FB96" w14:textId="77777777" w:rsidR="00586BD8" w:rsidRPr="00586BD8" w:rsidRDefault="00586BD8" w:rsidP="00BE0839">
            <w:pPr>
              <w:spacing w:after="0"/>
              <w:jc w:val="right"/>
              <w:rPr>
                <w:bCs/>
              </w:rPr>
            </w:pPr>
            <w:r w:rsidRPr="00586BD8">
              <w:rPr>
                <w:bCs/>
              </w:rPr>
              <w:t>77.9%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1E208CB3" w14:textId="77777777" w:rsidR="00586BD8" w:rsidRPr="00586BD8" w:rsidRDefault="00586BD8" w:rsidP="00BE0839">
            <w:pPr>
              <w:spacing w:after="0"/>
              <w:jc w:val="right"/>
              <w:rPr>
                <w:bCs/>
              </w:rPr>
            </w:pPr>
            <w:r w:rsidRPr="00586BD8">
              <w:rPr>
                <w:bCs/>
              </w:rPr>
              <w:t>70.7% </w:t>
            </w:r>
          </w:p>
        </w:tc>
      </w:tr>
      <w:tr w:rsidR="000F1F21" w:rsidRPr="00586BD8" w14:paraId="2ED720FB"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7C1E1FF1"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2ABC5D9C"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9F81DF" w14:textId="77777777" w:rsidR="00586BD8" w:rsidRPr="00586BD8" w:rsidRDefault="00586BD8" w:rsidP="00BE0839">
            <w:pPr>
              <w:spacing w:after="0"/>
              <w:jc w:val="right"/>
              <w:rPr>
                <w:bCs/>
              </w:rPr>
            </w:pPr>
            <w:r w:rsidRPr="00586BD8">
              <w:rPr>
                <w:bCs/>
              </w:rPr>
              <w:t>76%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064628BF"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C95EDF8" w14:textId="77777777" w:rsidR="00586BD8" w:rsidRPr="00586BD8" w:rsidRDefault="00586BD8" w:rsidP="00BE0839">
            <w:pPr>
              <w:spacing w:after="0"/>
              <w:jc w:val="right"/>
              <w:rPr>
                <w:bCs/>
              </w:rPr>
            </w:pPr>
            <w:r w:rsidRPr="00586BD8">
              <w:rPr>
                <w:bCs/>
              </w:rPr>
              <w:t>64.7% </w:t>
            </w:r>
          </w:p>
        </w:tc>
      </w:tr>
      <w:tr w:rsidR="006B3F27" w:rsidRPr="00586BD8" w14:paraId="2DEA6844"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0E190784" w14:textId="32E72F5D" w:rsidR="00586BD8" w:rsidRPr="00586BD8" w:rsidRDefault="00586BD8" w:rsidP="00586BD8">
            <w:pPr>
              <w:spacing w:after="0"/>
              <w:rPr>
                <w:bCs/>
              </w:rPr>
            </w:pPr>
            <w:r w:rsidRPr="00586BD8">
              <w:rPr>
                <w:bCs/>
              </w:rPr>
              <w:t>Percentage of adults with intensive care needs receiving care at home.</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71420D9F"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4DE484E5" w14:textId="77777777" w:rsidR="00586BD8" w:rsidRPr="00586BD8" w:rsidRDefault="00586BD8" w:rsidP="00BE0839">
            <w:pPr>
              <w:spacing w:after="0"/>
              <w:jc w:val="right"/>
              <w:rPr>
                <w:bCs/>
              </w:rPr>
            </w:pPr>
            <w:r w:rsidRPr="00586BD8">
              <w:rPr>
                <w:bCs/>
              </w:rPr>
              <w:t>61%*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52CB1EF4" w14:textId="77777777" w:rsidR="00586BD8" w:rsidRPr="00586BD8" w:rsidRDefault="00586BD8" w:rsidP="00BE0839">
            <w:pPr>
              <w:spacing w:after="0"/>
              <w:jc w:val="right"/>
              <w:rPr>
                <w:bCs/>
              </w:rPr>
            </w:pPr>
            <w:r w:rsidRPr="00586BD8">
              <w:rPr>
                <w:bCs/>
              </w:rPr>
              <w:t>69.5%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556F67B5" w14:textId="77777777" w:rsidR="00586BD8" w:rsidRPr="00586BD8" w:rsidRDefault="00586BD8" w:rsidP="00BE0839">
            <w:pPr>
              <w:spacing w:after="0"/>
              <w:jc w:val="right"/>
              <w:rPr>
                <w:bCs/>
              </w:rPr>
            </w:pPr>
            <w:r w:rsidRPr="00586BD8">
              <w:rPr>
                <w:bCs/>
              </w:rPr>
              <w:t>64.0% </w:t>
            </w:r>
          </w:p>
        </w:tc>
      </w:tr>
      <w:tr w:rsidR="000F1F21" w:rsidRPr="00586BD8" w14:paraId="75356F1B"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14AEC68E" w14:textId="77777777" w:rsidR="00586BD8" w:rsidRPr="00586BD8" w:rsidRDefault="00586BD8" w:rsidP="00586BD8">
            <w:pPr>
              <w:spacing w:after="0"/>
              <w:rPr>
                <w:bCs/>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100404DD"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F2CFDF" w14:textId="77777777" w:rsidR="00586BD8" w:rsidRPr="00586BD8" w:rsidRDefault="00586BD8" w:rsidP="00BE0839">
            <w:pPr>
              <w:spacing w:after="0"/>
              <w:jc w:val="right"/>
              <w:rPr>
                <w:bCs/>
              </w:rPr>
            </w:pPr>
            <w:r w:rsidRPr="00586BD8">
              <w:rPr>
                <w:bCs/>
              </w:rPr>
              <w:t>65%*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541D8423"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B6322A9" w14:textId="77777777" w:rsidR="00586BD8" w:rsidRPr="00586BD8" w:rsidRDefault="00586BD8" w:rsidP="00BE0839">
            <w:pPr>
              <w:spacing w:after="0"/>
              <w:jc w:val="right"/>
              <w:rPr>
                <w:bCs/>
              </w:rPr>
            </w:pPr>
            <w:r w:rsidRPr="00586BD8">
              <w:rPr>
                <w:bCs/>
              </w:rPr>
              <w:t>952 </w:t>
            </w:r>
          </w:p>
        </w:tc>
      </w:tr>
      <w:tr w:rsidR="006B3F27" w:rsidRPr="00586BD8" w14:paraId="4C584817" w14:textId="77777777" w:rsidTr="00CD2189">
        <w:trPr>
          <w:gridAfter w:val="1"/>
          <w:wAfter w:w="8" w:type="dxa"/>
          <w:trHeight w:val="300"/>
        </w:trPr>
        <w:tc>
          <w:tcPr>
            <w:tcW w:w="5363" w:type="dxa"/>
            <w:vMerge w:val="restart"/>
            <w:tcBorders>
              <w:top w:val="nil"/>
              <w:left w:val="single" w:sz="6" w:space="0" w:color="auto"/>
              <w:bottom w:val="single" w:sz="6" w:space="0" w:color="auto"/>
              <w:right w:val="single" w:sz="6" w:space="0" w:color="auto"/>
            </w:tcBorders>
            <w:shd w:val="clear" w:color="auto" w:fill="auto"/>
            <w:hideMark/>
          </w:tcPr>
          <w:p w14:paraId="1DF4441D" w14:textId="24EF6C29" w:rsidR="00586BD8" w:rsidRPr="00586BD8" w:rsidRDefault="00586BD8" w:rsidP="00586BD8">
            <w:pPr>
              <w:spacing w:after="0"/>
              <w:rPr>
                <w:bCs/>
              </w:rPr>
            </w:pPr>
            <w:r w:rsidRPr="00586BD8">
              <w:rPr>
                <w:bCs/>
              </w:rPr>
              <w:t>Number of days people spend in hospital when they are ready to be discharged for people aged 75+ (per 1,000 population).</w:t>
            </w:r>
            <w:r w:rsidR="006C5BD1">
              <w:rPr>
                <w:bCs/>
              </w:rPr>
              <w:t xml:space="preserve"> </w:t>
            </w:r>
          </w:p>
        </w:tc>
        <w:tc>
          <w:tcPr>
            <w:tcW w:w="1099"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3EE5D631" w14:textId="77777777" w:rsidR="00586BD8" w:rsidRPr="00586BD8" w:rsidRDefault="00586BD8" w:rsidP="00586BD8">
            <w:pPr>
              <w:spacing w:after="0"/>
              <w:rPr>
                <w:bCs/>
              </w:rPr>
            </w:pPr>
            <w:r w:rsidRPr="00586BD8">
              <w:rPr>
                <w:bCs/>
              </w:rPr>
              <w:t>Orkney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29A1F5DE" w14:textId="77777777" w:rsidR="00586BD8" w:rsidRPr="00586BD8" w:rsidRDefault="00586BD8" w:rsidP="00BE0839">
            <w:pPr>
              <w:spacing w:after="0"/>
              <w:jc w:val="right"/>
              <w:rPr>
                <w:bCs/>
              </w:rPr>
            </w:pPr>
            <w:r w:rsidRPr="00586BD8">
              <w:rPr>
                <w:bCs/>
              </w:rPr>
              <w:t>470 </w:t>
            </w:r>
          </w:p>
        </w:tc>
        <w:tc>
          <w:tcPr>
            <w:tcW w:w="950" w:type="dxa"/>
            <w:tcBorders>
              <w:top w:val="single" w:sz="6" w:space="0" w:color="auto"/>
              <w:left w:val="single" w:sz="6" w:space="0" w:color="auto"/>
              <w:bottom w:val="single" w:sz="6" w:space="0" w:color="auto"/>
              <w:right w:val="single" w:sz="6" w:space="0" w:color="auto"/>
            </w:tcBorders>
            <w:shd w:val="clear" w:color="auto" w:fill="C6D9F1"/>
            <w:hideMark/>
          </w:tcPr>
          <w:p w14:paraId="45620FAD" w14:textId="308B99F1" w:rsidR="00586BD8" w:rsidRPr="00586BD8" w:rsidRDefault="00586BD8" w:rsidP="00BE0839">
            <w:pPr>
              <w:spacing w:after="0"/>
              <w:jc w:val="right"/>
              <w:rPr>
                <w:bCs/>
              </w:rPr>
            </w:pPr>
            <w:r w:rsidRPr="00586BD8">
              <w:rPr>
                <w:bCs/>
              </w:rPr>
              <w:t>1,002 </w:t>
            </w:r>
          </w:p>
        </w:tc>
        <w:tc>
          <w:tcPr>
            <w:tcW w:w="1043" w:type="dxa"/>
            <w:tcBorders>
              <w:top w:val="single" w:sz="6" w:space="0" w:color="auto"/>
              <w:left w:val="single" w:sz="6" w:space="0" w:color="auto"/>
              <w:bottom w:val="single" w:sz="6" w:space="0" w:color="auto"/>
              <w:right w:val="single" w:sz="6" w:space="0" w:color="auto"/>
            </w:tcBorders>
            <w:shd w:val="clear" w:color="auto" w:fill="C6D9F1"/>
            <w:vAlign w:val="bottom"/>
            <w:hideMark/>
          </w:tcPr>
          <w:p w14:paraId="5E004B5E" w14:textId="77777777" w:rsidR="00586BD8" w:rsidRPr="00586BD8" w:rsidRDefault="00586BD8" w:rsidP="00BE0839">
            <w:pPr>
              <w:spacing w:after="0"/>
              <w:jc w:val="right"/>
              <w:rPr>
                <w:bCs/>
              </w:rPr>
            </w:pPr>
            <w:r w:rsidRPr="00586BD8">
              <w:rPr>
                <w:bCs/>
              </w:rPr>
              <w:t>1,023 </w:t>
            </w:r>
          </w:p>
        </w:tc>
      </w:tr>
      <w:tr w:rsidR="000F1F21" w:rsidRPr="00586BD8" w14:paraId="10AF6467" w14:textId="77777777" w:rsidTr="00CD2189">
        <w:trPr>
          <w:trHeight w:val="300"/>
        </w:trPr>
        <w:tc>
          <w:tcPr>
            <w:tcW w:w="5363" w:type="dxa"/>
            <w:vMerge/>
            <w:tcBorders>
              <w:top w:val="nil"/>
              <w:left w:val="single" w:sz="6" w:space="0" w:color="auto"/>
              <w:bottom w:val="single" w:sz="6" w:space="0" w:color="auto"/>
              <w:right w:val="single" w:sz="6" w:space="0" w:color="auto"/>
            </w:tcBorders>
            <w:shd w:val="clear" w:color="auto" w:fill="auto"/>
            <w:vAlign w:val="center"/>
            <w:hideMark/>
          </w:tcPr>
          <w:p w14:paraId="71D26641" w14:textId="77777777" w:rsidR="00586BD8" w:rsidRPr="00586BD8" w:rsidRDefault="00586BD8" w:rsidP="00586BD8">
            <w:pPr>
              <w:spacing w:after="0"/>
              <w:rPr>
                <w:b/>
              </w:rPr>
            </w:pPr>
          </w:p>
        </w:tc>
        <w:tc>
          <w:tcPr>
            <w:tcW w:w="1099" w:type="dxa"/>
            <w:tcBorders>
              <w:top w:val="single" w:sz="6" w:space="0" w:color="auto"/>
              <w:left w:val="nil"/>
              <w:bottom w:val="single" w:sz="6" w:space="0" w:color="auto"/>
              <w:right w:val="single" w:sz="6" w:space="0" w:color="auto"/>
            </w:tcBorders>
            <w:shd w:val="clear" w:color="auto" w:fill="auto"/>
            <w:vAlign w:val="bottom"/>
            <w:hideMark/>
          </w:tcPr>
          <w:p w14:paraId="2FA9CBE4" w14:textId="77777777" w:rsidR="00586BD8" w:rsidRPr="00586BD8" w:rsidRDefault="00586BD8" w:rsidP="00586BD8">
            <w:pPr>
              <w:spacing w:after="0"/>
              <w:rPr>
                <w:bCs/>
              </w:rPr>
            </w:pPr>
            <w:r w:rsidRPr="00586BD8">
              <w:rPr>
                <w:bCs/>
              </w:rPr>
              <w:t>Scotland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D44ADD" w14:textId="77777777" w:rsidR="00586BD8" w:rsidRPr="00586BD8" w:rsidRDefault="00586BD8" w:rsidP="00BE0839">
            <w:pPr>
              <w:spacing w:after="0"/>
              <w:jc w:val="right"/>
              <w:rPr>
                <w:bCs/>
              </w:rPr>
            </w:pPr>
            <w:r w:rsidRPr="00586BD8">
              <w:rPr>
                <w:bCs/>
              </w:rPr>
              <w:t>761 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3848CEE3" w14:textId="77777777" w:rsidR="00586BD8" w:rsidRPr="00586BD8" w:rsidRDefault="00586BD8" w:rsidP="00BE0839">
            <w:pPr>
              <w:spacing w:after="0"/>
              <w:jc w:val="right"/>
              <w:rPr>
                <w:bCs/>
              </w:rPr>
            </w:pPr>
            <w:r w:rsidRPr="00586BD8">
              <w:rPr>
                <w:bCs/>
              </w:rPr>
              <w:t> </w:t>
            </w:r>
          </w:p>
        </w:tc>
        <w:tc>
          <w:tcPr>
            <w:tcW w:w="1043"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35A2B2" w14:textId="77777777" w:rsidR="00586BD8" w:rsidRPr="00586BD8" w:rsidRDefault="00586BD8" w:rsidP="00BE0839">
            <w:pPr>
              <w:spacing w:after="0"/>
              <w:jc w:val="right"/>
              <w:rPr>
                <w:bCs/>
              </w:rPr>
            </w:pPr>
            <w:r w:rsidRPr="00586BD8">
              <w:rPr>
                <w:bCs/>
              </w:rPr>
              <w:t>952 </w:t>
            </w:r>
          </w:p>
        </w:tc>
      </w:tr>
    </w:tbl>
    <w:p w14:paraId="47CBBFBE" w14:textId="1D6AD139" w:rsidR="19891426" w:rsidRPr="000B01C9" w:rsidRDefault="001768F6" w:rsidP="1E6E2967">
      <w:pPr>
        <w:spacing w:after="0"/>
        <w:rPr>
          <w:bCs/>
        </w:rPr>
      </w:pPr>
      <w:r w:rsidRPr="000B01C9">
        <w:rPr>
          <w:bCs/>
        </w:rPr>
        <w:t>Note: * Values relate to the main calendar year rather than the financial year.</w:t>
      </w:r>
    </w:p>
    <w:p w14:paraId="0474C079" w14:textId="27BBBE66" w:rsidR="003A23A7" w:rsidRPr="008F5124" w:rsidRDefault="6047083C" w:rsidP="2ADF611B">
      <w:pPr>
        <w:pStyle w:val="Heading4"/>
        <w:rPr>
          <w:color w:val="auto"/>
        </w:rPr>
      </w:pPr>
      <w:bookmarkStart w:id="3" w:name="_Hlk71283489"/>
      <w:r>
        <w:t>5</w:t>
      </w:r>
      <w:r w:rsidR="7ADABCD9">
        <w:t>. Operational Review</w:t>
      </w:r>
      <w:bookmarkEnd w:id="3"/>
    </w:p>
    <w:p w14:paraId="5BDA5666" w14:textId="5DF96B08" w:rsidR="00BE0839" w:rsidRPr="00BE0839" w:rsidRDefault="00BE0839" w:rsidP="001768F6">
      <w:bookmarkStart w:id="4" w:name="_Hlk71712424"/>
      <w:r w:rsidRPr="00BE0839">
        <w:t xml:space="preserve">Throughout the </w:t>
      </w:r>
      <w:r w:rsidRPr="00642492">
        <w:t>2024/25 financial year, there continued to be various staffing challenges and capacity levels, resulting in senior managers needing to focus their time more on</w:t>
      </w:r>
      <w:r w:rsidR="001F54C4" w:rsidRPr="00642492">
        <w:t xml:space="preserve"> e</w:t>
      </w:r>
      <w:r w:rsidRPr="00642492">
        <w:t>nsuring safe operational delivery rather than strategic planning. However, despite this, progress continued to be made, including:</w:t>
      </w:r>
      <w:r w:rsidRPr="00BE0839">
        <w:rPr>
          <w:b/>
          <w:bCs/>
        </w:rPr>
        <w:t> </w:t>
      </w:r>
    </w:p>
    <w:p w14:paraId="62315D5F" w14:textId="013471E8" w:rsidR="00BE0839" w:rsidRPr="00BE0839" w:rsidRDefault="00BE0839" w:rsidP="000B01C9">
      <w:pPr>
        <w:pStyle w:val="ListParagraph"/>
      </w:pPr>
      <w:r w:rsidRPr="00BE0839">
        <w:t xml:space="preserve">Significant progress has been </w:t>
      </w:r>
      <w:r w:rsidR="00D20942">
        <w:t>made</w:t>
      </w:r>
      <w:r w:rsidR="00D20942" w:rsidRPr="00BE0839">
        <w:t xml:space="preserve"> </w:t>
      </w:r>
      <w:r w:rsidRPr="00BE0839">
        <w:t xml:space="preserve">on the </w:t>
      </w:r>
      <w:r w:rsidR="006E10C2" w:rsidRPr="00BE0839">
        <w:t>40-bed</w:t>
      </w:r>
      <w:r w:rsidRPr="00BE0839">
        <w:t xml:space="preserve"> replacement residential care facility</w:t>
      </w:r>
      <w:r w:rsidR="000D4A20">
        <w:t xml:space="preserve"> in Kirkwall</w:t>
      </w:r>
      <w:r w:rsidRPr="00BE0839">
        <w:t xml:space="preserve">, Kirkjuvagr House. It is anticipated that this will be completed and operational </w:t>
      </w:r>
      <w:r w:rsidR="000D4A20">
        <w:t>in</w:t>
      </w:r>
      <w:r w:rsidR="000D4A20" w:rsidRPr="00BE0839">
        <w:t xml:space="preserve"> </w:t>
      </w:r>
      <w:r w:rsidR="000D4A20">
        <w:t xml:space="preserve">early </w:t>
      </w:r>
      <w:r w:rsidRPr="00BE0839">
        <w:t>2026 at the latest. </w:t>
      </w:r>
    </w:p>
    <w:p w14:paraId="1AD7E8F2" w14:textId="6E076072" w:rsidR="00BE0839" w:rsidRPr="00BE0839" w:rsidRDefault="00BE0839" w:rsidP="000B01C9">
      <w:pPr>
        <w:pStyle w:val="ListParagraph"/>
      </w:pPr>
      <w:r w:rsidRPr="00BE0839">
        <w:t>The Psychological Therapies and Child and Adolescent Mental Health Service continue</w:t>
      </w:r>
      <w:r w:rsidR="000D4A20">
        <w:t>s</w:t>
      </w:r>
      <w:r w:rsidRPr="00BE0839">
        <w:t xml:space="preserve"> to meet the Local Delivery Plan (LDP) 18-week waiting times. </w:t>
      </w:r>
    </w:p>
    <w:p w14:paraId="681040D0" w14:textId="77777777" w:rsidR="00BE0839" w:rsidRPr="00BE0839" w:rsidRDefault="00BE0839" w:rsidP="000B01C9">
      <w:pPr>
        <w:pStyle w:val="ListParagraph"/>
      </w:pPr>
      <w:r w:rsidRPr="00BE0839">
        <w:t>Increase in Care at Home hours delivered/number of service users. </w:t>
      </w:r>
    </w:p>
    <w:p w14:paraId="52934E8B" w14:textId="77777777" w:rsidR="00BE0839" w:rsidRPr="00BE0839" w:rsidRDefault="00BE0839" w:rsidP="000B01C9">
      <w:pPr>
        <w:pStyle w:val="ListParagraph"/>
      </w:pPr>
      <w:r w:rsidRPr="00BE0839">
        <w:t>Continued progress in the shift from analogue to digital for telecare systems. </w:t>
      </w:r>
    </w:p>
    <w:p w14:paraId="33F93413" w14:textId="77777777" w:rsidR="00245674" w:rsidRDefault="00245674">
      <w:pPr>
        <w:suppressAutoHyphens w:val="0"/>
        <w:rPr>
          <w:rFonts w:eastAsia="Times New Roman"/>
          <w:iCs/>
          <w:color w:val="000000"/>
        </w:rPr>
      </w:pPr>
      <w:r>
        <w:rPr>
          <w:b/>
          <w:bCs/>
        </w:rPr>
        <w:br w:type="page"/>
      </w:r>
    </w:p>
    <w:p w14:paraId="7839024F" w14:textId="1FDE7347" w:rsidR="00BE0839" w:rsidRPr="00BE0839" w:rsidRDefault="00BE0839" w:rsidP="000B01C9">
      <w:pPr>
        <w:pStyle w:val="ListParagraph"/>
      </w:pPr>
      <w:r w:rsidRPr="00BE0839">
        <w:lastRenderedPageBreak/>
        <w:t xml:space="preserve">During 2024/25 we continued to commission services from </w:t>
      </w:r>
      <w:proofErr w:type="gramStart"/>
      <w:r w:rsidRPr="00BE0839">
        <w:t>a number of</w:t>
      </w:r>
      <w:proofErr w:type="gramEnd"/>
      <w:r w:rsidRPr="00BE0839">
        <w:t xml:space="preserve"> Third Sector partners to assist us in progressing our early intervention agenda. </w:t>
      </w:r>
    </w:p>
    <w:p w14:paraId="3E1A8C68" w14:textId="48E9F04A" w:rsidR="00BE0839" w:rsidRPr="00BE0839" w:rsidRDefault="00BE0839" w:rsidP="000B01C9">
      <w:pPr>
        <w:pStyle w:val="ListParagraph"/>
      </w:pPr>
      <w:r w:rsidRPr="00BE0839">
        <w:t xml:space="preserve">In 2024, following the announcement </w:t>
      </w:r>
      <w:r w:rsidR="000D4A20">
        <w:t>by</w:t>
      </w:r>
      <w:r w:rsidR="000D4A20" w:rsidRPr="00BE0839">
        <w:t xml:space="preserve"> </w:t>
      </w:r>
      <w:r w:rsidRPr="00BE0839">
        <w:t xml:space="preserve">the Partners at Daisy Villa Medical Practice </w:t>
      </w:r>
      <w:r w:rsidR="000D4A20">
        <w:t xml:space="preserve">of their </w:t>
      </w:r>
      <w:r w:rsidRPr="00BE0839">
        <w:t>intention to retire</w:t>
      </w:r>
      <w:r w:rsidR="000D4A20">
        <w:t>,</w:t>
      </w:r>
      <w:r w:rsidRPr="00BE0839">
        <w:t xml:space="preserve"> a successful tender process was undertaken</w:t>
      </w:r>
      <w:r w:rsidR="000D4A20">
        <w:t>,</w:t>
      </w:r>
      <w:r w:rsidRPr="00BE0839">
        <w:t xml:space="preserve"> with the new Partners, Heilendi Practice, taking on a second practice. </w:t>
      </w:r>
    </w:p>
    <w:p w14:paraId="1B89476D" w14:textId="77777777" w:rsidR="00BE0839" w:rsidRPr="00BE0839" w:rsidRDefault="00BE0839" w:rsidP="000B01C9">
      <w:pPr>
        <w:pStyle w:val="ListParagraph"/>
      </w:pPr>
      <w:r w:rsidRPr="00BE0839">
        <w:t>In April 2024, Age Scotland Orkney took over providing the Independent Living Support Service. </w:t>
      </w:r>
    </w:p>
    <w:p w14:paraId="7C85EBAC" w14:textId="6596CD35" w:rsidR="00BE0839" w:rsidRPr="00BE0839" w:rsidRDefault="00BE0839" w:rsidP="000B01C9">
      <w:pPr>
        <w:pStyle w:val="ListParagraph"/>
      </w:pPr>
      <w:r w:rsidRPr="00BE0839">
        <w:t xml:space="preserve">In January 2025, </w:t>
      </w:r>
      <w:r w:rsidR="000D4A20">
        <w:t xml:space="preserve">the Care Inspectorate published </w:t>
      </w:r>
      <w:r w:rsidRPr="00BE0839">
        <w:t>a progress report on the Joint Inspection of Adult Support and Protection which highlighted that</w:t>
      </w:r>
      <w:r w:rsidR="000D4A20">
        <w:t>,</w:t>
      </w:r>
      <w:r w:rsidRPr="00BE0839">
        <w:t xml:space="preserve"> of the six areas reviewed</w:t>
      </w:r>
      <w:r w:rsidR="000D4A20">
        <w:t>,</w:t>
      </w:r>
      <w:r w:rsidRPr="00BE0839">
        <w:t xml:space="preserve"> significant progress</w:t>
      </w:r>
      <w:r>
        <w:t xml:space="preserve"> </w:t>
      </w:r>
      <w:r w:rsidR="000D4A20">
        <w:t>had been</w:t>
      </w:r>
      <w:r w:rsidRPr="00BE0839">
        <w:t xml:space="preserve"> made to each area. </w:t>
      </w:r>
    </w:p>
    <w:p w14:paraId="38AF25D6" w14:textId="631DF4D1" w:rsidR="00BE0839" w:rsidRPr="00BE0839" w:rsidRDefault="00BE0839" w:rsidP="000B01C9">
      <w:pPr>
        <w:pStyle w:val="ListParagraph"/>
      </w:pPr>
      <w:r w:rsidRPr="00BE0839">
        <w:t xml:space="preserve">In </w:t>
      </w:r>
      <w:r w:rsidRPr="00642492">
        <w:t xml:space="preserve">September 2024, the IJB approved the establishment of the </w:t>
      </w:r>
      <w:r w:rsidR="006E10C2" w:rsidRPr="00642492">
        <w:t>All-Age</w:t>
      </w:r>
      <w:r w:rsidRPr="00642492">
        <w:t xml:space="preserve"> Nurse Led Psychiatric Liaison Team. Work has progressed to enable these posts to go out to advert.</w:t>
      </w:r>
      <w:r w:rsidRPr="00BE0839">
        <w:rPr>
          <w:b/>
          <w:bCs/>
        </w:rPr>
        <w:t> </w:t>
      </w:r>
    </w:p>
    <w:p w14:paraId="324B626D" w14:textId="44B5CCDF" w:rsidR="00BE0839" w:rsidRPr="00BE0839" w:rsidRDefault="00BE0839" w:rsidP="000B01C9">
      <w:pPr>
        <w:pStyle w:val="ListParagraph"/>
      </w:pPr>
      <w:r w:rsidRPr="00BE0839">
        <w:t>The Strategic Planning Group developed the Strategic Plan 2025 – 2028 and the Strategic Plan Delivery Plan 2025/26 with a range of engagement with key stakeholders. </w:t>
      </w:r>
    </w:p>
    <w:p w14:paraId="110BC7B7" w14:textId="3A3E0AE9" w:rsidR="00BE0839" w:rsidRPr="00BE0839" w:rsidRDefault="00BE0839" w:rsidP="000B01C9">
      <w:pPr>
        <w:pStyle w:val="ListParagraph"/>
      </w:pPr>
      <w:r w:rsidRPr="00BE0839">
        <w:t>The strategic partnership with the Open University continues</w:t>
      </w:r>
      <w:r w:rsidR="006A6CC7">
        <w:t>,</w:t>
      </w:r>
      <w:r w:rsidRPr="00BE0839">
        <w:t xml:space="preserve"> with </w:t>
      </w:r>
      <w:proofErr w:type="gramStart"/>
      <w:r w:rsidRPr="00BE0839">
        <w:t>a number of</w:t>
      </w:r>
      <w:proofErr w:type="gramEnd"/>
      <w:r w:rsidRPr="00BE0839">
        <w:t xml:space="preserve"> individuals progressing through the </w:t>
      </w:r>
      <w:r w:rsidR="006A6CC7" w:rsidRPr="00BE0839">
        <w:t xml:space="preserve">Social Work sponsorship </w:t>
      </w:r>
      <w:r w:rsidRPr="00BE0839">
        <w:t xml:space="preserve">scheme. Two individuals </w:t>
      </w:r>
      <w:r w:rsidRPr="00642492">
        <w:t xml:space="preserve">qualified in Autumn 2024 and a further two individuals have successfully </w:t>
      </w:r>
      <w:r w:rsidR="006E10C2" w:rsidRPr="00642492">
        <w:t>secured</w:t>
      </w:r>
      <w:r w:rsidRPr="00642492">
        <w:t xml:space="preserve"> a place in 2024/25. Discussions are underway to look at admissions for 2025/26.</w:t>
      </w:r>
      <w:r w:rsidRPr="00BE0839">
        <w:rPr>
          <w:b/>
          <w:bCs/>
        </w:rPr>
        <w:t> </w:t>
      </w:r>
    </w:p>
    <w:p w14:paraId="0BF98256" w14:textId="7C33FBCA" w:rsidR="00BE0839" w:rsidRDefault="00BE0839" w:rsidP="000B01C9">
      <w:pPr>
        <w:pStyle w:val="ListParagraph"/>
      </w:pPr>
      <w:r>
        <w:t>The Council’s ‘‘Growing A Sustainable Social Care Workforce</w:t>
      </w:r>
      <w:r w:rsidR="001C3941">
        <w:t>”</w:t>
      </w:r>
      <w:r>
        <w:t xml:space="preserve"> project has seen an increased interest in care posts with one </w:t>
      </w:r>
      <w:r w:rsidR="00BE16F9">
        <w:t>S</w:t>
      </w:r>
      <w:r>
        <w:t>ervice being recruited to for the first time in many years. </w:t>
      </w:r>
    </w:p>
    <w:p w14:paraId="3200DD5C" w14:textId="487B57C2" w:rsidR="00D84848" w:rsidRPr="00D84848" w:rsidRDefault="0008111A" w:rsidP="00CE6824">
      <w:pPr>
        <w:pStyle w:val="ListParagraph"/>
      </w:pPr>
      <w:r>
        <w:t xml:space="preserve">In partnership with UHI Orkney, an Introduction to a Career in Care </w:t>
      </w:r>
      <w:r w:rsidR="004F4561">
        <w:t>six-week</w:t>
      </w:r>
      <w:r>
        <w:t xml:space="preserve"> course continues to run with students being guaranteed an interview within a care setting.</w:t>
      </w:r>
      <w:r w:rsidR="00104CCB">
        <w:t xml:space="preserve"> </w:t>
      </w:r>
      <w:r w:rsidR="004F4561">
        <w:t>24 students have completed the course within the last year.</w:t>
      </w:r>
      <w:r w:rsidR="00104CCB">
        <w:t xml:space="preserve"> </w:t>
      </w:r>
    </w:p>
    <w:p w14:paraId="7E09E253" w14:textId="77777777" w:rsidR="00BE0839" w:rsidRPr="00BE0839" w:rsidRDefault="00BE0839" w:rsidP="000B01C9">
      <w:pPr>
        <w:pStyle w:val="ListParagraph"/>
      </w:pPr>
      <w:r w:rsidRPr="00BE0839">
        <w:t>Significant work has been done to reduce oral surgery waiting times within the Public Dental Service and work within Public Dental Service continues as improvement opportunities associated with a new structure, revised skillset and improved partnership working with General Dental Services partners are looked at. </w:t>
      </w:r>
    </w:p>
    <w:p w14:paraId="5C3C761F" w14:textId="0A220469" w:rsidR="00BE0839" w:rsidRPr="00BE0839" w:rsidRDefault="00BE0839" w:rsidP="000B01C9">
      <w:pPr>
        <w:pStyle w:val="ListParagraph"/>
      </w:pPr>
      <w:r w:rsidRPr="00BE0839">
        <w:t xml:space="preserve">In </w:t>
      </w:r>
      <w:r w:rsidR="009E3DD3">
        <w:t>March</w:t>
      </w:r>
      <w:r w:rsidRPr="00BE0839">
        <w:t xml:space="preserve"> 2025, the Council</w:t>
      </w:r>
      <w:r w:rsidR="009E3DD3">
        <w:t xml:space="preserve"> </w:t>
      </w:r>
      <w:r w:rsidRPr="00BE0839">
        <w:t>approved the amended Financial Policy for Foster Carers and Kinship Carers and the Adoption Allowances Scheme. An informal recruitment drive was triggered before the formal recruitment drive commenced in Spring 2025. If successful, this will provide a greater pool of Foster Carers in Orkney which will enable more young people to remain in their communities. </w:t>
      </w:r>
    </w:p>
    <w:p w14:paraId="168C79BA" w14:textId="77777777" w:rsidR="00BE0839" w:rsidRPr="00BE0839" w:rsidRDefault="00BE0839" w:rsidP="00BE0839">
      <w:pPr>
        <w:pStyle w:val="Heading4"/>
      </w:pPr>
      <w:r w:rsidRPr="00BE0839">
        <w:t>Created and Future Workstreams: </w:t>
      </w:r>
    </w:p>
    <w:p w14:paraId="3BA3CF78" w14:textId="5B0F3A15" w:rsidR="00487D1D" w:rsidRDefault="00487D1D" w:rsidP="000B01C9">
      <w:pPr>
        <w:pStyle w:val="ListParagraph"/>
      </w:pPr>
      <w:r w:rsidRPr="00487D1D">
        <w:t>The Medium-Term Financial Plan 2025 – 2028 is currently being developed a</w:t>
      </w:r>
      <w:r>
        <w:t>s well as a robust and comprehensive financial recovery plan</w:t>
      </w:r>
      <w:r w:rsidRPr="00487D1D">
        <w:t>.</w:t>
      </w:r>
    </w:p>
    <w:p w14:paraId="26268EB7" w14:textId="047FF342" w:rsidR="00BE0839" w:rsidRPr="00BE0839" w:rsidRDefault="00BE0839" w:rsidP="000B01C9">
      <w:pPr>
        <w:pStyle w:val="ListParagraph"/>
      </w:pPr>
      <w:r w:rsidRPr="00BE0839">
        <w:t>There is a comprehensive mental health action plan which will improve service delivery and address issues highlight</w:t>
      </w:r>
      <w:r w:rsidR="00CF7F75">
        <w:t>ed</w:t>
      </w:r>
      <w:r w:rsidRPr="00BE0839">
        <w:t xml:space="preserve"> both locally and by the Mental Welfare Commission. </w:t>
      </w:r>
    </w:p>
    <w:p w14:paraId="303DDA86" w14:textId="66D1508B" w:rsidR="00BE0839" w:rsidRPr="00BE0839" w:rsidRDefault="00BE0839" w:rsidP="000B01C9">
      <w:pPr>
        <w:pStyle w:val="ListParagraph"/>
      </w:pPr>
      <w:r w:rsidRPr="00BE0839">
        <w:t xml:space="preserve">A Respiratory Project has commenced through NHS Orkney’s </w:t>
      </w:r>
      <w:r w:rsidR="00CF7F75">
        <w:t>i</w:t>
      </w:r>
      <w:r w:rsidRPr="00BE0839">
        <w:t>mprovement work which aims to provide speciality diagnostic, assessment and treatment for individuals within the community living with respiratory disease. </w:t>
      </w:r>
    </w:p>
    <w:p w14:paraId="4FF50A90" w14:textId="31FBB38C" w:rsidR="00BE0839" w:rsidRPr="00BE0839" w:rsidRDefault="0037617C" w:rsidP="000B01C9">
      <w:pPr>
        <w:pStyle w:val="ListParagraph"/>
      </w:pPr>
      <w:r>
        <w:t>The</w:t>
      </w:r>
      <w:r w:rsidR="00BE0839">
        <w:t xml:space="preserve"> P</w:t>
      </w:r>
      <w:r w:rsidR="00104CCB">
        <w:t>HIO</w:t>
      </w:r>
      <w:r w:rsidR="00BE0839">
        <w:t xml:space="preserve"> app</w:t>
      </w:r>
      <w:r w:rsidR="00CF7F75">
        <w:t>, an innovative digital assessment tool which allows patients with musculoskeletal conditions to access support for their conditions at any time,</w:t>
      </w:r>
      <w:r w:rsidR="00BE0839">
        <w:t xml:space="preserve"> is </w:t>
      </w:r>
      <w:r w:rsidR="00BE0839">
        <w:lastRenderedPageBreak/>
        <w:t>due to go live in June 2025. The roll out of this project will make a significant difference in improving service available to the community. </w:t>
      </w:r>
    </w:p>
    <w:p w14:paraId="06A325E2" w14:textId="5B4F84F1" w:rsidR="00BE0839" w:rsidRPr="00BE0839" w:rsidRDefault="00BE0839" w:rsidP="000B01C9">
      <w:pPr>
        <w:pStyle w:val="ListParagraph"/>
      </w:pPr>
      <w:r w:rsidRPr="00BE0839">
        <w:t xml:space="preserve">For health and social care, managing limited budgets in the context of ageing demographics, increased levels of need, and increasing population will be hugely challenging. It will not be sufficient to simply consider year on year budget allocations and, instead, the Orkney IJB will need to plan for transformation that can bring longer-term safe and sustainable services for the people of Orkney. The Orkney IJB agreed that an approach to service transformation presents the greatest opportunity to find </w:t>
      </w:r>
      <w:r w:rsidRPr="00642492">
        <w:t>longer-term financial sustainability. There was also agreement to the following four areas for focusing efforts in improving outcomes and being more efficient:</w:t>
      </w:r>
      <w:r w:rsidRPr="00BE0839">
        <w:rPr>
          <w:b/>
          <w:bCs/>
        </w:rPr>
        <w:t> </w:t>
      </w:r>
    </w:p>
    <w:p w14:paraId="3BF11456" w14:textId="77777777" w:rsidR="00BE0839" w:rsidRPr="00BE0839" w:rsidRDefault="00BE0839" w:rsidP="00642492">
      <w:pPr>
        <w:pStyle w:val="OICSub-bullet"/>
        <w:ind w:hanging="11"/>
      </w:pPr>
      <w:r w:rsidRPr="00BE0839">
        <w:t>Adopt an Asset-Based Community Led approach to supports and services. </w:t>
      </w:r>
    </w:p>
    <w:p w14:paraId="2AA5FACA" w14:textId="77777777" w:rsidR="00BE0839" w:rsidRPr="00BE0839" w:rsidRDefault="00BE0839" w:rsidP="00642492">
      <w:pPr>
        <w:pStyle w:val="OICSub-bullet"/>
        <w:ind w:hanging="11"/>
      </w:pPr>
      <w:r w:rsidRPr="00BE0839">
        <w:t>Work with communities to transform Primary Care provision. </w:t>
      </w:r>
    </w:p>
    <w:p w14:paraId="3C92DF2A" w14:textId="77777777" w:rsidR="00BE0839" w:rsidRPr="00BE0839" w:rsidRDefault="00BE0839" w:rsidP="00642492">
      <w:pPr>
        <w:pStyle w:val="OICSub-bullet"/>
        <w:ind w:hanging="11"/>
      </w:pPr>
      <w:r w:rsidRPr="00BE0839">
        <w:t>Develop the workforce plans to reduce reliance on agency staff. </w:t>
      </w:r>
    </w:p>
    <w:p w14:paraId="6988288B" w14:textId="77777777" w:rsidR="00BE0839" w:rsidRPr="00BE0839" w:rsidRDefault="00BE0839" w:rsidP="00642492">
      <w:pPr>
        <w:pStyle w:val="OICSub-bullet"/>
        <w:ind w:hanging="11"/>
      </w:pPr>
      <w:r w:rsidRPr="00BE0839">
        <w:t>Embed the approach to realistic medicine and prescribing. </w:t>
      </w:r>
    </w:p>
    <w:p w14:paraId="58401A4D" w14:textId="462BEBF8" w:rsidR="00C07F7E" w:rsidRPr="008F5124" w:rsidRDefault="21AA273C" w:rsidP="2ADF611B">
      <w:pPr>
        <w:pStyle w:val="Heading4"/>
        <w:rPr>
          <w:color w:val="auto"/>
        </w:rPr>
      </w:pPr>
      <w:r>
        <w:t>6</w:t>
      </w:r>
      <w:r w:rsidR="442DFE3D">
        <w:t xml:space="preserve">. </w:t>
      </w:r>
      <w:r w:rsidR="0ABA800B">
        <w:t>National Care Service</w:t>
      </w:r>
      <w:r w:rsidR="31F063FF">
        <w:t xml:space="preserve"> </w:t>
      </w:r>
    </w:p>
    <w:p w14:paraId="7A6BE46C" w14:textId="34A50699" w:rsidR="003A700E" w:rsidRDefault="003A700E" w:rsidP="003A700E">
      <w:r>
        <w:t xml:space="preserve">The National Care Service (Scotland) Bill, published in June 2022, provided for the establishment of a National Care Service, under the responsibility of Scottish Ministers, as well as the transfer of listed social care and social work local authority functions, staff and assets to Scottish Ministers or newly established local care boards. </w:t>
      </w:r>
    </w:p>
    <w:p w14:paraId="1826F368" w14:textId="1E5720AE" w:rsidR="003A700E" w:rsidRDefault="003A700E" w:rsidP="003A700E">
      <w:r>
        <w:t xml:space="preserve">The usual parliamentary process for a Scottish Parliament Bill consists of three stages: </w:t>
      </w:r>
    </w:p>
    <w:p w14:paraId="29548D1D" w14:textId="77777777" w:rsidR="003A700E" w:rsidRDefault="003A700E" w:rsidP="003A700E">
      <w:pPr>
        <w:pStyle w:val="ListParagraph"/>
        <w:ind w:left="360"/>
      </w:pPr>
      <w:r>
        <w:t xml:space="preserve">Stage 1 - consideration of the general principles of the Bill by parliamentary committee(s), and a debate and decision on these by the Parliament. </w:t>
      </w:r>
    </w:p>
    <w:p w14:paraId="2BB64B15" w14:textId="77777777" w:rsidR="003A700E" w:rsidRDefault="003A700E" w:rsidP="003A700E">
      <w:pPr>
        <w:pStyle w:val="ListParagraph"/>
        <w:ind w:left="360"/>
      </w:pPr>
      <w:r>
        <w:t xml:space="preserve">Stage 2 - detailed consideration of the Bill by parliamentary committee(s). </w:t>
      </w:r>
    </w:p>
    <w:p w14:paraId="0B6B2B4A" w14:textId="77777777" w:rsidR="003A700E" w:rsidRDefault="003A700E" w:rsidP="003A700E">
      <w:pPr>
        <w:pStyle w:val="ListParagraph"/>
        <w:spacing w:after="240"/>
        <w:ind w:left="357" w:hanging="357"/>
      </w:pPr>
      <w:r>
        <w:t>Stage 3 - final consideration of the Bill by the Parliament and a decision whether it should be passed or rejected. After a Bill has been passed and received royal assent, it becomes an Act of the Scottish Parliament.</w:t>
      </w:r>
    </w:p>
    <w:p w14:paraId="29687460" w14:textId="1A07DF31" w:rsidR="003A700E" w:rsidRDefault="00500B8C" w:rsidP="003A700E">
      <w:r>
        <w:t>I</w:t>
      </w:r>
      <w:r w:rsidR="003A700E">
        <w:t>n June 2024, the Scottish Government published the N</w:t>
      </w:r>
      <w:r w:rsidR="477633CC">
        <w:t xml:space="preserve">ational </w:t>
      </w:r>
      <w:r w:rsidR="003A700E">
        <w:t>C</w:t>
      </w:r>
      <w:r w:rsidR="56E9C0CD">
        <w:t xml:space="preserve">are </w:t>
      </w:r>
      <w:r w:rsidR="003A700E">
        <w:t>S</w:t>
      </w:r>
      <w:r w:rsidR="3AD74F6C">
        <w:t>ervice</w:t>
      </w:r>
      <w:r w:rsidR="003A700E">
        <w:t xml:space="preserve"> Stage 2 – Draft Amendments for consultation, with responses required by 20 September 2024.</w:t>
      </w:r>
      <w:r>
        <w:t xml:space="preserve"> </w:t>
      </w:r>
      <w:r w:rsidR="00BE77A8">
        <w:t xml:space="preserve">A draft consultation response was shared with all </w:t>
      </w:r>
      <w:r w:rsidR="00BA224B">
        <w:t>IJB</w:t>
      </w:r>
      <w:r w:rsidR="00BE77A8">
        <w:t xml:space="preserve"> members on </w:t>
      </w:r>
      <w:r w:rsidR="00BE77A8" w:rsidRPr="00E11283">
        <w:t>16</w:t>
      </w:r>
      <w:r w:rsidR="00A65F10">
        <w:t> </w:t>
      </w:r>
      <w:r w:rsidR="00BE77A8" w:rsidRPr="00E11283">
        <w:t xml:space="preserve">September </w:t>
      </w:r>
      <w:r w:rsidR="00BE77A8">
        <w:t>2024, for approval and submission.</w:t>
      </w:r>
    </w:p>
    <w:p w14:paraId="42B969CC" w14:textId="0C6820BA" w:rsidR="00DC7A76" w:rsidRDefault="001C356A" w:rsidP="00DC7A76">
      <w:r>
        <w:t>In January 2025</w:t>
      </w:r>
      <w:r w:rsidR="003F09BC">
        <w:t>,</w:t>
      </w:r>
      <w:r>
        <w:t xml:space="preserve"> the Minister for Social Care, Mental Wellbeing and Sport </w:t>
      </w:r>
      <w:r w:rsidR="001A7539">
        <w:t xml:space="preserve">announced to Parliament that Part 1 </w:t>
      </w:r>
      <w:r w:rsidR="00A0298A">
        <w:t>would be removed from the Bill</w:t>
      </w:r>
      <w:r w:rsidR="00DC7A76">
        <w:t>. The planned structural reform, which would have seen the creation of a National Care Service as a public body, with direct accountability to Scottish Government, has now been removed from the Bill. Integration Joint Boards will no longer be replaced by Local Care Boards and accountability for delivery will remain at a local level.</w:t>
      </w:r>
    </w:p>
    <w:p w14:paraId="43CF6657" w14:textId="2B914EAC" w:rsidR="00866AAE" w:rsidRDefault="00245283" w:rsidP="003A700E">
      <w:r>
        <w:t>Within</w:t>
      </w:r>
      <w:r w:rsidR="00BB56AA">
        <w:t xml:space="preserve"> </w:t>
      </w:r>
      <w:r>
        <w:t>the announcement was the intention to establish a non-</w:t>
      </w:r>
      <w:r w:rsidR="001C4BF0">
        <w:t>statutory</w:t>
      </w:r>
      <w:r>
        <w:t xml:space="preserve"> National Care Service Advisory Board</w:t>
      </w:r>
      <w:r w:rsidR="001C4BF0">
        <w:t xml:space="preserve"> </w:t>
      </w:r>
      <w:r w:rsidR="00AA3019">
        <w:t xml:space="preserve">with the </w:t>
      </w:r>
      <w:r w:rsidR="00744669">
        <w:t>initial meeting</w:t>
      </w:r>
      <w:r w:rsidR="003E690D">
        <w:t xml:space="preserve"> to be</w:t>
      </w:r>
      <w:r w:rsidR="00744669">
        <w:t xml:space="preserve"> held before</w:t>
      </w:r>
      <w:r w:rsidR="003E690D">
        <w:t xml:space="preserve"> 31 March 2025.</w:t>
      </w:r>
    </w:p>
    <w:p w14:paraId="2ABDD13F" w14:textId="217CC145" w:rsidR="00DE31D2" w:rsidRDefault="002E03BF" w:rsidP="009A6C50">
      <w:pPr>
        <w:rPr>
          <w:noProof/>
        </w:rPr>
      </w:pPr>
      <w:r>
        <w:rPr>
          <w:noProof/>
        </w:rPr>
        <w:t>Orkney continues to engage with Scottish Government</w:t>
      </w:r>
      <w:r w:rsidR="00654D3F">
        <w:rPr>
          <w:noProof/>
        </w:rPr>
        <w:t>.</w:t>
      </w:r>
    </w:p>
    <w:p w14:paraId="0BB64FB3" w14:textId="43A692A1" w:rsidR="003841F6" w:rsidRPr="008F5124" w:rsidRDefault="66F3A01A" w:rsidP="2ADF611B">
      <w:pPr>
        <w:pStyle w:val="Heading4"/>
      </w:pPr>
      <w:r>
        <w:lastRenderedPageBreak/>
        <w:t>7</w:t>
      </w:r>
      <w:r w:rsidR="31F063FF">
        <w:t>. Climate Change</w:t>
      </w:r>
    </w:p>
    <w:p w14:paraId="22D9B389" w14:textId="4B302BA7" w:rsidR="00F14858" w:rsidRPr="008F5124" w:rsidRDefault="00F14858" w:rsidP="005F3877">
      <w:r w:rsidRPr="008F5124">
        <w:t>The Climate Change (Scotland) Act 2009 and the subsequent Climate Change (Duties of Public Bodies: Reporting Requirements) (Scotland) Order 2015 require public bodies to prepare a report on their compliance with climate change duties. This includes ‘An integration joint board established by order under section 9(2) of the Public Bodies (Joint Working) (Scotland) Act 2014’.</w:t>
      </w:r>
    </w:p>
    <w:p w14:paraId="44B377DD" w14:textId="6ECA51C7" w:rsidR="00F14858" w:rsidRPr="008F5124" w:rsidRDefault="00F14858" w:rsidP="005F3877">
      <w:r w:rsidRPr="008F5124">
        <w:t xml:space="preserve">The </w:t>
      </w:r>
      <w:r w:rsidR="00970194" w:rsidRPr="008F5124">
        <w:t>C</w:t>
      </w:r>
      <w:r w:rsidRPr="008F5124">
        <w:t xml:space="preserve">limate </w:t>
      </w:r>
      <w:r w:rsidR="00970194" w:rsidRPr="008F5124">
        <w:t>C</w:t>
      </w:r>
      <w:r w:rsidRPr="008F5124">
        <w:t xml:space="preserve">hange </w:t>
      </w:r>
      <w:r w:rsidR="00970194" w:rsidRPr="008F5124">
        <w:t>D</w:t>
      </w:r>
      <w:r w:rsidRPr="008F5124">
        <w:t>uties report is prepared on a Scottish Government</w:t>
      </w:r>
      <w:r w:rsidR="00B82DE7" w:rsidRPr="008F5124">
        <w:t xml:space="preserve"> </w:t>
      </w:r>
      <w:r w:rsidRPr="008F5124">
        <w:t xml:space="preserve">prescribed standard template, </w:t>
      </w:r>
      <w:r w:rsidR="006D10C9">
        <w:t>including</w:t>
      </w:r>
      <w:r w:rsidRPr="008F5124">
        <w:t xml:space="preserve"> policies and emissions associated with the employment of staff, ownership and occupation of buildings, plant and vehicles, and the delivery of services. </w:t>
      </w:r>
    </w:p>
    <w:p w14:paraId="340A3BE4" w14:textId="46CDB84E" w:rsidR="00F14858" w:rsidRPr="008F5124" w:rsidRDefault="00F14858" w:rsidP="005F3877">
      <w:proofErr w:type="gramStart"/>
      <w:r w:rsidRPr="008F5124">
        <w:t>As a consequence</w:t>
      </w:r>
      <w:proofErr w:type="gramEnd"/>
      <w:r w:rsidRPr="008F5124">
        <w:t>, the content of the report is very limited as the</w:t>
      </w:r>
      <w:r w:rsidR="00B27433" w:rsidRPr="008F5124">
        <w:t xml:space="preserve"> Orkney</w:t>
      </w:r>
      <w:r w:rsidRPr="008F5124">
        <w:t xml:space="preserve"> IJB does not </w:t>
      </w:r>
      <w:r w:rsidR="00970194" w:rsidRPr="008F5124">
        <w:t>d</w:t>
      </w:r>
      <w:r w:rsidRPr="008F5124">
        <w:t>irectly deliver these services.</w:t>
      </w:r>
      <w:r w:rsidR="00B82DE7" w:rsidRPr="008F5124">
        <w:t xml:space="preserve"> </w:t>
      </w:r>
      <w:r w:rsidRPr="008F5124">
        <w:t xml:space="preserve">The Scottish Government recognises this in the Guidance issued to </w:t>
      </w:r>
      <w:r w:rsidR="00B27433" w:rsidRPr="008F5124">
        <w:t>H</w:t>
      </w:r>
      <w:r w:rsidRPr="008F5124">
        <w:t xml:space="preserve">ealth and </w:t>
      </w:r>
      <w:r w:rsidR="00B27433" w:rsidRPr="008F5124">
        <w:t>S</w:t>
      </w:r>
      <w:r w:rsidRPr="008F5124">
        <w:t xml:space="preserve">ocial </w:t>
      </w:r>
      <w:r w:rsidR="00B27433" w:rsidRPr="008F5124">
        <w:t>C</w:t>
      </w:r>
      <w:r w:rsidRPr="008F5124">
        <w:t xml:space="preserve">are </w:t>
      </w:r>
      <w:r w:rsidR="00B27433" w:rsidRPr="008F5124">
        <w:t>P</w:t>
      </w:r>
      <w:r w:rsidR="00A4053B" w:rsidRPr="008F5124">
        <w:t>artnerships, and</w:t>
      </w:r>
      <w:r w:rsidR="009458E5" w:rsidRPr="008F5124">
        <w:t xml:space="preserve"> a representation has been made at the request of the </w:t>
      </w:r>
      <w:r w:rsidR="00A4053B" w:rsidRPr="008F5124">
        <w:t xml:space="preserve">Orkney </w:t>
      </w:r>
      <w:r w:rsidR="009458E5" w:rsidRPr="008F5124">
        <w:t>IJB to make this reporting more meaningful</w:t>
      </w:r>
      <w:r w:rsidRPr="008F5124">
        <w:t>.</w:t>
      </w:r>
    </w:p>
    <w:p w14:paraId="595AE7AC" w14:textId="09306BCE" w:rsidR="00C07F7E" w:rsidRDefault="4A59FDEA" w:rsidP="005F3877">
      <w:r w:rsidRPr="008F5124">
        <w:t xml:space="preserve">The Climate Changes Duties report </w:t>
      </w:r>
      <w:r w:rsidR="7E97E8DF" w:rsidRPr="008F5124">
        <w:t xml:space="preserve">for </w:t>
      </w:r>
      <w:r w:rsidR="00953216" w:rsidRPr="008F5124">
        <w:t>202</w:t>
      </w:r>
      <w:r w:rsidR="00953216">
        <w:t>4</w:t>
      </w:r>
      <w:r w:rsidR="00953216" w:rsidRPr="008F5124">
        <w:t xml:space="preserve"> </w:t>
      </w:r>
      <w:r w:rsidRPr="008F5124">
        <w:t xml:space="preserve">was </w:t>
      </w:r>
      <w:r w:rsidR="64B42C98" w:rsidRPr="008F5124">
        <w:t xml:space="preserve">presented to </w:t>
      </w:r>
      <w:r w:rsidRPr="008F5124">
        <w:t xml:space="preserve">the Orkney IJB </w:t>
      </w:r>
      <w:r w:rsidR="64B42C98" w:rsidRPr="008F5124">
        <w:t>i</w:t>
      </w:r>
      <w:r w:rsidRPr="008F5124">
        <w:t xml:space="preserve">n </w:t>
      </w:r>
      <w:r w:rsidR="64B42C98" w:rsidRPr="008F5124">
        <w:t xml:space="preserve">February </w:t>
      </w:r>
      <w:r w:rsidR="00953216">
        <w:t>2025</w:t>
      </w:r>
      <w:r w:rsidR="0CAC9995">
        <w:t>.</w:t>
      </w:r>
      <w:r w:rsidR="084DF367" w:rsidRPr="008F5124">
        <w:t xml:space="preserve"> </w:t>
      </w:r>
      <w:r w:rsidR="5423D73C" w:rsidRPr="008F5124">
        <w:t>F</w:t>
      </w:r>
      <w:r w:rsidR="39D5AF71" w:rsidRPr="008F5124">
        <w:t>ollowing a request in November 202</w:t>
      </w:r>
      <w:r w:rsidR="507A58A6" w:rsidRPr="008F5124">
        <w:t>2</w:t>
      </w:r>
      <w:r w:rsidR="39D5AF71" w:rsidRPr="008F5124">
        <w:t>, both the NHS Orkney and Orkney Islands Council returns were</w:t>
      </w:r>
      <w:r w:rsidR="0942FAD4" w:rsidRPr="008F5124">
        <w:t xml:space="preserve"> noted along with the Orkney IJB</w:t>
      </w:r>
      <w:r w:rsidR="33FABDED" w:rsidRPr="008F5124">
        <w:t xml:space="preserve"> to provide some additional context for </w:t>
      </w:r>
      <w:r w:rsidR="00B21CBB">
        <w:t>m</w:t>
      </w:r>
      <w:r w:rsidR="33FABDED" w:rsidRPr="008F5124">
        <w:t>embers.</w:t>
      </w:r>
    </w:p>
    <w:p w14:paraId="3E2AE256" w14:textId="7B470C68" w:rsidR="00BE0839" w:rsidRDefault="00953216" w:rsidP="00BE0839">
      <w:r>
        <w:t xml:space="preserve">Following discussion at the February 2025 meeting, the Orkney IJB and Performance and Audit Committee report template has been amended to include climate change implications to enable </w:t>
      </w:r>
      <w:r w:rsidR="008E0328">
        <w:t>m</w:t>
      </w:r>
      <w:r>
        <w:t xml:space="preserve">embers to see </w:t>
      </w:r>
      <w:r w:rsidR="001D0340">
        <w:t xml:space="preserve">where </w:t>
      </w:r>
      <w:r>
        <w:t xml:space="preserve">decisions </w:t>
      </w:r>
      <w:r w:rsidR="001D0340">
        <w:t xml:space="preserve">can </w:t>
      </w:r>
      <w:r>
        <w:t>impact</w:t>
      </w:r>
      <w:r w:rsidR="001D0340">
        <w:t xml:space="preserve"> </w:t>
      </w:r>
      <w:r>
        <w:t xml:space="preserve">climate </w:t>
      </w:r>
      <w:bookmarkEnd w:id="4"/>
      <w:r w:rsidR="00BE0839">
        <w:t>change.</w:t>
      </w:r>
    </w:p>
    <w:p w14:paraId="041222AD" w14:textId="38A207AC" w:rsidR="007A12D7" w:rsidRPr="008F5124" w:rsidRDefault="00BE0839" w:rsidP="2ADF611B">
      <w:pPr>
        <w:pStyle w:val="Heading4"/>
        <w:rPr>
          <w:color w:val="auto"/>
        </w:rPr>
      </w:pPr>
      <w:r>
        <w:t>8. Fin</w:t>
      </w:r>
      <w:r w:rsidR="0B519BF2">
        <w:t>ancial Management</w:t>
      </w:r>
    </w:p>
    <w:p w14:paraId="46C90869" w14:textId="36809F09" w:rsidR="007A12D7" w:rsidRPr="008F5124" w:rsidRDefault="00902FCA" w:rsidP="007C2ECC">
      <w:r w:rsidRPr="008F5124">
        <w:t>The Orkney IJB’s finances are overseen by the Chief Finance Officer</w:t>
      </w:r>
      <w:r w:rsidR="004A1075" w:rsidRPr="008F5124">
        <w:t>.</w:t>
      </w:r>
      <w:r w:rsidR="000E05A2" w:rsidRPr="008F5124">
        <w:t xml:space="preserve"> </w:t>
      </w:r>
      <w:r w:rsidRPr="008F5124">
        <w:t xml:space="preserve">There is support from the Finance </w:t>
      </w:r>
      <w:r w:rsidR="00B27433" w:rsidRPr="008F5124">
        <w:t xml:space="preserve">teams </w:t>
      </w:r>
      <w:r w:rsidRPr="008F5124">
        <w:t>within NHS Orkney and Orkney Islands Council.</w:t>
      </w:r>
      <w:r w:rsidR="00433BDC" w:rsidRPr="008F5124">
        <w:t xml:space="preserve"> </w:t>
      </w:r>
      <w:r w:rsidRPr="008F5124">
        <w:t xml:space="preserve">There is also support from </w:t>
      </w:r>
      <w:r w:rsidR="003A3640" w:rsidRPr="008F5124">
        <w:t xml:space="preserve">the Council’s </w:t>
      </w:r>
      <w:r w:rsidR="00E94666" w:rsidRPr="008F5124">
        <w:t>c</w:t>
      </w:r>
      <w:r w:rsidRPr="008F5124">
        <w:t xml:space="preserve">orporate </w:t>
      </w:r>
      <w:r w:rsidR="00E94666" w:rsidRPr="008F5124">
        <w:t>s</w:t>
      </w:r>
      <w:r w:rsidRPr="008F5124">
        <w:t>ervices</w:t>
      </w:r>
      <w:r w:rsidR="00E94666" w:rsidRPr="008F5124">
        <w:t>,</w:t>
      </w:r>
      <w:r w:rsidRPr="008F5124">
        <w:t xml:space="preserve"> who provide a range of services such as Human Resources</w:t>
      </w:r>
      <w:r w:rsidR="0039474F" w:rsidRPr="008F5124">
        <w:t>, Governance</w:t>
      </w:r>
      <w:r w:rsidRPr="008F5124">
        <w:t xml:space="preserve"> and Legal Services</w:t>
      </w:r>
      <w:r w:rsidR="00513E7F" w:rsidRPr="008F5124">
        <w:t>.</w:t>
      </w:r>
    </w:p>
    <w:p w14:paraId="3435D2BF" w14:textId="052A9C6F" w:rsidR="00167C37" w:rsidRPr="008F5124" w:rsidRDefault="00902FCA" w:rsidP="007C2ECC">
      <w:r w:rsidRPr="008F5124">
        <w:t>Within the financial governance of the Orkney IJB, there are</w:t>
      </w:r>
      <w:r w:rsidR="00DB73C1" w:rsidRPr="008F5124">
        <w:t xml:space="preserve"> various policies which include</w:t>
      </w:r>
      <w:r w:rsidRPr="008F5124">
        <w:t xml:space="preserve"> </w:t>
      </w:r>
      <w:r w:rsidR="003D0D52" w:rsidRPr="008F5124">
        <w:t>F</w:t>
      </w:r>
      <w:r w:rsidRPr="008F5124">
        <w:t xml:space="preserve">inancial </w:t>
      </w:r>
      <w:r w:rsidR="003D0D52" w:rsidRPr="008F5124">
        <w:t>R</w:t>
      </w:r>
      <w:r w:rsidRPr="008F5124">
        <w:t>egulations</w:t>
      </w:r>
      <w:r w:rsidR="00DB73C1" w:rsidRPr="008F5124">
        <w:t>,</w:t>
      </w:r>
      <w:r w:rsidRPr="008F5124">
        <w:t xml:space="preserve"> </w:t>
      </w:r>
      <w:r w:rsidR="003D0D52" w:rsidRPr="008F5124">
        <w:t>Stakeholder Representative</w:t>
      </w:r>
      <w:r w:rsidR="00E94666" w:rsidRPr="008F5124">
        <w:t>s</w:t>
      </w:r>
      <w:r w:rsidR="003D0D52" w:rsidRPr="008F5124">
        <w:t>’ Expenses</w:t>
      </w:r>
      <w:r w:rsidR="00DB73C1" w:rsidRPr="008F5124">
        <w:t xml:space="preserve">, </w:t>
      </w:r>
      <w:r w:rsidR="003D0D52" w:rsidRPr="008F5124">
        <w:t xml:space="preserve">Reserves Policy </w:t>
      </w:r>
      <w:r w:rsidR="00DB73C1" w:rsidRPr="008F5124">
        <w:t xml:space="preserve">and a </w:t>
      </w:r>
      <w:r w:rsidR="71591F73" w:rsidRPr="008F5124">
        <w:t>M</w:t>
      </w:r>
      <w:r w:rsidR="1B53EF6A" w:rsidRPr="008F5124">
        <w:t>edium</w:t>
      </w:r>
      <w:r w:rsidR="07B67025">
        <w:t>-</w:t>
      </w:r>
      <w:r w:rsidR="3A0CAE2A" w:rsidRPr="008F5124">
        <w:t>T</w:t>
      </w:r>
      <w:r w:rsidR="1B53EF6A" w:rsidRPr="008F5124">
        <w:t xml:space="preserve">erm </w:t>
      </w:r>
      <w:r w:rsidR="002026B6" w:rsidRPr="008F5124">
        <w:t>F</w:t>
      </w:r>
      <w:r w:rsidR="1B53EF6A" w:rsidRPr="008F5124">
        <w:t xml:space="preserve">inancial </w:t>
      </w:r>
      <w:r w:rsidR="1A0D3A09" w:rsidRPr="008F5124">
        <w:t>P</w:t>
      </w:r>
      <w:r w:rsidR="00DB73C1" w:rsidRPr="008F5124">
        <w:t>lan</w:t>
      </w:r>
      <w:r w:rsidR="002E2EB0" w:rsidRPr="008F5124">
        <w:t>,</w:t>
      </w:r>
      <w:r w:rsidR="00DB73C1" w:rsidRPr="008F5124">
        <w:t xml:space="preserve"> which support the governance process. </w:t>
      </w:r>
    </w:p>
    <w:p w14:paraId="29547B83" w14:textId="0B963D37" w:rsidR="007A12D7" w:rsidRPr="008F5124" w:rsidRDefault="64B42C98" w:rsidP="007C2ECC">
      <w:r w:rsidRPr="008F5124">
        <w:t xml:space="preserve">In August 2023, the Orkney IJB approved refreshed copies of the Financial Regulations, </w:t>
      </w:r>
      <w:r w:rsidR="6FC742C2" w:rsidRPr="008F5124">
        <w:t>S</w:t>
      </w:r>
      <w:r w:rsidRPr="008F5124">
        <w:t>takeholder Representatives’ Expenses and Reserves Policy</w:t>
      </w:r>
      <w:r w:rsidR="41527E91" w:rsidRPr="008F5124">
        <w:t>. In August 2023,</w:t>
      </w:r>
      <w:r w:rsidR="79BC2BFC" w:rsidRPr="008F5124">
        <w:t xml:space="preserve"> </w:t>
      </w:r>
      <w:r w:rsidR="41527E91" w:rsidRPr="008F5124">
        <w:t xml:space="preserve">the Orkney IJB was presented </w:t>
      </w:r>
      <w:r w:rsidR="001A5FC5">
        <w:t xml:space="preserve">with </w:t>
      </w:r>
      <w:r w:rsidR="41527E91" w:rsidRPr="008F5124">
        <w:t>a</w:t>
      </w:r>
      <w:r w:rsidR="6FC742C2" w:rsidRPr="008F5124">
        <w:t xml:space="preserve"> Financial </w:t>
      </w:r>
      <w:r w:rsidR="1E055F8F" w:rsidRPr="008F5124">
        <w:t>Assurance</w:t>
      </w:r>
      <w:r w:rsidR="7CB10524" w:rsidRPr="008F5124">
        <w:t xml:space="preserve"> paper</w:t>
      </w:r>
      <w:r w:rsidR="6FC742C2" w:rsidRPr="008F5124">
        <w:t>.</w:t>
      </w:r>
    </w:p>
    <w:p w14:paraId="2913227D" w14:textId="05221A9C" w:rsidR="007A12D7" w:rsidRPr="008F5124" w:rsidRDefault="292FBC9B" w:rsidP="2ADF611B">
      <w:pPr>
        <w:pStyle w:val="Heading4"/>
        <w:rPr>
          <w:color w:val="auto"/>
        </w:rPr>
      </w:pPr>
      <w:r>
        <w:t>9</w:t>
      </w:r>
      <w:r w:rsidR="353C8826">
        <w:t xml:space="preserve">. </w:t>
      </w:r>
      <w:r w:rsidR="0B519BF2">
        <w:t>Analysis of Financial Statements</w:t>
      </w:r>
    </w:p>
    <w:p w14:paraId="5E1EDD57" w14:textId="1B1E40E4" w:rsidR="007A12D7" w:rsidRPr="008F5124" w:rsidRDefault="007A12D7" w:rsidP="007C2ECC">
      <w:r w:rsidRPr="008F5124">
        <w:t>O</w:t>
      </w:r>
      <w:r w:rsidR="00902FCA" w:rsidRPr="008F5124">
        <w:t>ne of the main objectives of the Annual Accounts is to provide information on the financial position and financial performance of the Orkney IJB</w:t>
      </w:r>
      <w:r w:rsidR="002E2EB0" w:rsidRPr="008F5124">
        <w:t>.</w:t>
      </w:r>
      <w:r w:rsidR="00902FCA" w:rsidRPr="008F5124">
        <w:t xml:space="preserve"> </w:t>
      </w:r>
      <w:r w:rsidR="002E2EB0" w:rsidRPr="008F5124">
        <w:t>This</w:t>
      </w:r>
      <w:r w:rsidR="00902FCA" w:rsidRPr="008F5124">
        <w:t xml:space="preserve"> </w:t>
      </w:r>
      <w:r w:rsidR="005C693E" w:rsidRPr="008F5124">
        <w:t>is</w:t>
      </w:r>
      <w:r w:rsidR="00902FCA" w:rsidRPr="008F5124">
        <w:t xml:space="preserve"> useful to a wide range of stakeholders </w:t>
      </w:r>
      <w:r w:rsidR="002E2EB0" w:rsidRPr="008F5124">
        <w:t xml:space="preserve">to allow them to </w:t>
      </w:r>
      <w:r w:rsidR="00902FCA" w:rsidRPr="008F5124">
        <w:t>mak</w:t>
      </w:r>
      <w:r w:rsidR="002E2EB0" w:rsidRPr="008F5124">
        <w:t>e</w:t>
      </w:r>
      <w:r w:rsidR="00902FCA" w:rsidRPr="008F5124">
        <w:t xml:space="preserve"> and evaluat</w:t>
      </w:r>
      <w:r w:rsidR="002E2EB0" w:rsidRPr="008F5124">
        <w:t>e</w:t>
      </w:r>
      <w:r w:rsidR="00902FCA" w:rsidRPr="008F5124">
        <w:t xml:space="preserve"> decisions about the allocation of resources.</w:t>
      </w:r>
    </w:p>
    <w:p w14:paraId="611E3AD4" w14:textId="5D4C2375" w:rsidR="007A12D7" w:rsidRPr="008F5124" w:rsidRDefault="00902FCA" w:rsidP="007C2ECC">
      <w:r w:rsidRPr="008F5124">
        <w:t xml:space="preserve">The </w:t>
      </w:r>
      <w:r w:rsidR="00B3143D">
        <w:t>2024</w:t>
      </w:r>
      <w:r>
        <w:t>/</w:t>
      </w:r>
      <w:r w:rsidR="00B3143D" w:rsidRPr="008F5124">
        <w:t>2</w:t>
      </w:r>
      <w:r w:rsidR="00B3143D">
        <w:t>5</w:t>
      </w:r>
      <w:r w:rsidR="00B3143D" w:rsidRPr="008F5124">
        <w:t xml:space="preserve"> </w:t>
      </w:r>
      <w:r w:rsidRPr="008F5124">
        <w:t>Annual Accounts comprise:</w:t>
      </w:r>
    </w:p>
    <w:p w14:paraId="6E2011BA" w14:textId="41E2AB87" w:rsidR="007D38FF" w:rsidRPr="008F5124" w:rsidRDefault="7BBB6C0D" w:rsidP="18ED9AA7">
      <w:pPr>
        <w:pStyle w:val="ListParagraph"/>
        <w:spacing w:after="0"/>
        <w:rPr>
          <w:color w:val="auto"/>
        </w:rPr>
      </w:pPr>
      <w:r w:rsidRPr="18ED9AA7">
        <w:rPr>
          <w:rStyle w:val="EmphasisOICChar"/>
          <w:color w:val="auto"/>
        </w:rPr>
        <w:t>Comprehensive Income and Expenditure Statement</w:t>
      </w:r>
      <w:r w:rsidRPr="18ED9AA7">
        <w:rPr>
          <w:color w:val="auto"/>
        </w:rPr>
        <w:t xml:space="preserve"> – During the year the Orkney IJB received reports setting out projected over/underspends throughout the year.</w:t>
      </w:r>
    </w:p>
    <w:p w14:paraId="5FC3CA41" w14:textId="1447FFAD" w:rsidR="007D38FF" w:rsidRPr="008F5124" w:rsidRDefault="27A1F65C" w:rsidP="2AD27FF7">
      <w:pPr>
        <w:pStyle w:val="ListParagraph"/>
        <w:spacing w:after="0"/>
        <w:rPr>
          <w:color w:val="000000" w:themeColor="text1"/>
        </w:rPr>
      </w:pPr>
      <w:r w:rsidRPr="2AD27FF7">
        <w:rPr>
          <w:rStyle w:val="EmphasisOICChar"/>
          <w:color w:val="auto"/>
        </w:rPr>
        <w:lastRenderedPageBreak/>
        <w:t xml:space="preserve">Movement in Reserves Statement </w:t>
      </w:r>
      <w:r>
        <w:t>– At the year</w:t>
      </w:r>
      <w:r w:rsidR="2732A63C">
        <w:t>-</w:t>
      </w:r>
      <w:r>
        <w:t xml:space="preserve">end there was earmarked funding not fully utilised in relation to </w:t>
      </w:r>
      <w:r w:rsidR="000F6455">
        <w:t>various services.</w:t>
      </w:r>
      <w:r>
        <w:t xml:space="preserve"> These funds </w:t>
      </w:r>
      <w:r w:rsidR="00E94666">
        <w:t xml:space="preserve">are </w:t>
      </w:r>
      <w:r w:rsidR="003A3640">
        <w:t xml:space="preserve">anticipated to be </w:t>
      </w:r>
      <w:r>
        <w:t xml:space="preserve">utilised in financial year </w:t>
      </w:r>
      <w:r w:rsidR="00505940">
        <w:t>202</w:t>
      </w:r>
      <w:r w:rsidR="70BCD012">
        <w:t>5/26</w:t>
      </w:r>
      <w:r>
        <w:t>.</w:t>
      </w:r>
    </w:p>
    <w:p w14:paraId="617005DE" w14:textId="1592BCFA" w:rsidR="00DA13E4" w:rsidRPr="008F5124" w:rsidRDefault="00902FCA" w:rsidP="687947E9">
      <w:pPr>
        <w:pStyle w:val="ListParagraph"/>
        <w:spacing w:after="0"/>
        <w:rPr>
          <w:color w:val="auto"/>
        </w:rPr>
      </w:pPr>
      <w:r w:rsidRPr="2AD27FF7">
        <w:rPr>
          <w:rStyle w:val="EmphasisOICChar"/>
          <w:color w:val="auto"/>
        </w:rPr>
        <w:t>Balance Sheet</w:t>
      </w:r>
      <w:r w:rsidRPr="2AD27FF7">
        <w:rPr>
          <w:color w:val="auto"/>
        </w:rPr>
        <w:t xml:space="preserve"> – The Orkney IJB does not hold </w:t>
      </w:r>
      <w:r w:rsidR="00D914B9" w:rsidRPr="2AD27FF7">
        <w:rPr>
          <w:color w:val="auto"/>
        </w:rPr>
        <w:t xml:space="preserve">non-current </w:t>
      </w:r>
      <w:r w:rsidRPr="2AD27FF7">
        <w:rPr>
          <w:color w:val="auto"/>
        </w:rPr>
        <w:t>assets</w:t>
      </w:r>
      <w:r w:rsidR="00D914B9" w:rsidRPr="2AD27FF7">
        <w:rPr>
          <w:color w:val="auto"/>
        </w:rPr>
        <w:t xml:space="preserve"> for long term use</w:t>
      </w:r>
      <w:r w:rsidR="340AD61D" w:rsidRPr="2AD27FF7">
        <w:rPr>
          <w:color w:val="auto"/>
        </w:rPr>
        <w:t>.</w:t>
      </w:r>
      <w:r w:rsidR="006C5BD1">
        <w:rPr>
          <w:color w:val="auto"/>
        </w:rPr>
        <w:t xml:space="preserve"> </w:t>
      </w:r>
      <w:r w:rsidR="340AD61D" w:rsidRPr="2AD27FF7">
        <w:rPr>
          <w:color w:val="auto"/>
        </w:rPr>
        <w:t>T</w:t>
      </w:r>
      <w:r w:rsidRPr="2AD27FF7">
        <w:rPr>
          <w:color w:val="auto"/>
        </w:rPr>
        <w:t xml:space="preserve">he </w:t>
      </w:r>
      <w:r w:rsidR="00A71F05" w:rsidRPr="2AD27FF7">
        <w:rPr>
          <w:color w:val="auto"/>
        </w:rPr>
        <w:t>short-term</w:t>
      </w:r>
      <w:r w:rsidRPr="2AD27FF7">
        <w:rPr>
          <w:color w:val="auto"/>
        </w:rPr>
        <w:t xml:space="preserve"> debtors </w:t>
      </w:r>
      <w:r w:rsidR="428B79E9" w:rsidRPr="2AD27FF7">
        <w:rPr>
          <w:color w:val="auto"/>
        </w:rPr>
        <w:t>are</w:t>
      </w:r>
      <w:r w:rsidR="4C5617FA" w:rsidRPr="2AD27FF7">
        <w:rPr>
          <w:color w:val="auto"/>
        </w:rPr>
        <w:t xml:space="preserve"> earmarked</w:t>
      </w:r>
      <w:r w:rsidR="00A113FD" w:rsidRPr="2AD27FF7">
        <w:rPr>
          <w:color w:val="auto"/>
        </w:rPr>
        <w:t xml:space="preserve"> </w:t>
      </w:r>
      <w:r w:rsidR="366EB5ED" w:rsidRPr="2AD27FF7">
        <w:rPr>
          <w:color w:val="auto"/>
        </w:rPr>
        <w:t>reserves</w:t>
      </w:r>
      <w:r w:rsidR="00500E8D" w:rsidRPr="2AD27FF7">
        <w:rPr>
          <w:color w:val="auto"/>
        </w:rPr>
        <w:t xml:space="preserve"> due from </w:t>
      </w:r>
      <w:r w:rsidR="001572C4" w:rsidRPr="2AD27FF7">
        <w:rPr>
          <w:color w:val="auto"/>
        </w:rPr>
        <w:t>partners</w:t>
      </w:r>
      <w:r w:rsidR="00500E8D" w:rsidRPr="2AD27FF7">
        <w:rPr>
          <w:color w:val="auto"/>
        </w:rPr>
        <w:t>.</w:t>
      </w:r>
      <w:r w:rsidR="00B76746" w:rsidRPr="2AD27FF7">
        <w:rPr>
          <w:color w:val="auto"/>
        </w:rPr>
        <w:t xml:space="preserve"> </w:t>
      </w:r>
    </w:p>
    <w:p w14:paraId="7DB9FC9D" w14:textId="59B3D712" w:rsidR="00DA13E4" w:rsidRPr="008F5124" w:rsidRDefault="00902FCA" w:rsidP="0F61F9A3">
      <w:pPr>
        <w:pStyle w:val="ListParagraph"/>
        <w:spacing w:after="240"/>
        <w:rPr>
          <w:color w:val="auto"/>
        </w:rPr>
      </w:pPr>
      <w:r w:rsidRPr="687947E9">
        <w:rPr>
          <w:rStyle w:val="EmphasisOICChar"/>
          <w:color w:val="auto"/>
        </w:rPr>
        <w:t>Notes</w:t>
      </w:r>
      <w:r w:rsidRPr="687947E9">
        <w:rPr>
          <w:color w:val="auto"/>
        </w:rPr>
        <w:t xml:space="preserve"> – These include a summary of the significant accounting policies</w:t>
      </w:r>
      <w:r w:rsidR="002E2EB0" w:rsidRPr="687947E9">
        <w:rPr>
          <w:color w:val="auto"/>
        </w:rPr>
        <w:t xml:space="preserve"> and</w:t>
      </w:r>
      <w:r w:rsidRPr="687947E9">
        <w:rPr>
          <w:color w:val="auto"/>
        </w:rPr>
        <w:t xml:space="preserve"> analysis of significant figures within the Annual Accounts</w:t>
      </w:r>
      <w:r w:rsidR="002E2EB0" w:rsidRPr="687947E9">
        <w:rPr>
          <w:color w:val="auto"/>
        </w:rPr>
        <w:t>,</w:t>
      </w:r>
      <w:r w:rsidRPr="687947E9">
        <w:rPr>
          <w:color w:val="auto"/>
        </w:rPr>
        <w:t xml:space="preserve"> a</w:t>
      </w:r>
      <w:r w:rsidR="002E2EB0" w:rsidRPr="687947E9">
        <w:rPr>
          <w:color w:val="auto"/>
        </w:rPr>
        <w:t>s well as</w:t>
      </w:r>
      <w:r w:rsidRPr="687947E9">
        <w:rPr>
          <w:color w:val="auto"/>
        </w:rPr>
        <w:t xml:space="preserve"> other explanatory information.</w:t>
      </w:r>
    </w:p>
    <w:p w14:paraId="631D0094" w14:textId="41D47DE1" w:rsidR="007A12D7" w:rsidRPr="008F5124" w:rsidRDefault="292FBC9B" w:rsidP="2ADF611B">
      <w:pPr>
        <w:pStyle w:val="Heading4"/>
        <w:rPr>
          <w:color w:val="auto"/>
        </w:rPr>
      </w:pPr>
      <w:r>
        <w:t>10</w:t>
      </w:r>
      <w:r w:rsidR="05BDE656">
        <w:t xml:space="preserve">. </w:t>
      </w:r>
      <w:r w:rsidR="0B519BF2">
        <w:t>Financial Performance</w:t>
      </w:r>
    </w:p>
    <w:p w14:paraId="16F28132" w14:textId="60CC23EA" w:rsidR="00326E49" w:rsidRPr="008F5124" w:rsidRDefault="00B46273" w:rsidP="00326E49">
      <w:r w:rsidRPr="008F5124">
        <w:t xml:space="preserve">Revenue Expenditure Monitoring </w:t>
      </w:r>
      <w:r w:rsidR="00E94666" w:rsidRPr="008F5124">
        <w:t>r</w:t>
      </w:r>
      <w:r w:rsidRPr="008F5124">
        <w:t xml:space="preserve">eports were presented </w:t>
      </w:r>
      <w:r w:rsidR="00B33CAD">
        <w:t>to the</w:t>
      </w:r>
      <w:r w:rsidR="00B33CAD" w:rsidRPr="008F5124">
        <w:t xml:space="preserve"> </w:t>
      </w:r>
      <w:r w:rsidRPr="008F5124">
        <w:t xml:space="preserve">Orkney IJB </w:t>
      </w:r>
      <w:r w:rsidR="00BF487A" w:rsidRPr="008F5124">
        <w:t>throughout the year</w:t>
      </w:r>
      <w:r w:rsidRPr="008F5124">
        <w:t>. The purpose of the reports is to set out the current position and projected financial year end out-turn.</w:t>
      </w:r>
      <w:bookmarkStart w:id="5" w:name="_Hlk11847199"/>
    </w:p>
    <w:p w14:paraId="38A9D9CE" w14:textId="2574759E" w:rsidR="00487D1D" w:rsidRPr="008F5124" w:rsidRDefault="00326E49" w:rsidP="00326E49">
      <w:r>
        <w:t xml:space="preserve">The </w:t>
      </w:r>
      <w:r w:rsidR="002C3660">
        <w:t>year-end</w:t>
      </w:r>
      <w:r>
        <w:t xml:space="preserve"> over/underspend within each </w:t>
      </w:r>
      <w:r w:rsidR="00D06E43">
        <w:t>P</w:t>
      </w:r>
      <w:r>
        <w:t>art</w:t>
      </w:r>
      <w:r w:rsidR="00D06E43">
        <w:t>y</w:t>
      </w:r>
      <w:r>
        <w:t xml:space="preserve"> was as follows:</w:t>
      </w:r>
    </w:p>
    <w:tbl>
      <w:tblPr>
        <w:tblW w:w="0" w:type="auto"/>
        <w:tblLayout w:type="fixed"/>
        <w:tblLook w:val="06A0" w:firstRow="1" w:lastRow="0" w:firstColumn="1" w:lastColumn="0" w:noHBand="1" w:noVBand="1"/>
      </w:tblPr>
      <w:tblGrid>
        <w:gridCol w:w="2685"/>
        <w:gridCol w:w="1230"/>
        <w:gridCol w:w="1410"/>
        <w:gridCol w:w="1410"/>
        <w:gridCol w:w="1410"/>
        <w:gridCol w:w="1283"/>
      </w:tblGrid>
      <w:tr w:rsidR="00674CB1" w14:paraId="0C2DE94C" w14:textId="77777777" w:rsidTr="003F40D1">
        <w:trPr>
          <w:trHeight w:val="450"/>
        </w:trPr>
        <w:tc>
          <w:tcPr>
            <w:tcW w:w="2685"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1B75752C" w14:textId="5BBE268A" w:rsidR="2AD27FF7" w:rsidRDefault="2AD27FF7" w:rsidP="2AD27FF7">
            <w:pPr>
              <w:spacing w:after="0"/>
            </w:pPr>
            <w:r w:rsidRPr="2AD27FF7">
              <w:rPr>
                <w:rFonts w:eastAsia="Arial" w:cs="Arial"/>
                <w:b/>
                <w:bCs/>
                <w:color w:val="FFFFFF" w:themeColor="background1"/>
                <w:sz w:val="22"/>
                <w:szCs w:val="22"/>
              </w:rPr>
              <w:t xml:space="preserve">Partner Organisation </w:t>
            </w:r>
          </w:p>
        </w:tc>
        <w:tc>
          <w:tcPr>
            <w:tcW w:w="123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7D5B3F73" w14:textId="1B562EB2" w:rsidR="2AD27FF7" w:rsidRDefault="2AD27FF7" w:rsidP="2AD27FF7">
            <w:pPr>
              <w:spacing w:after="0"/>
              <w:jc w:val="center"/>
            </w:pPr>
            <w:r w:rsidRPr="2AD27FF7">
              <w:rPr>
                <w:rFonts w:eastAsia="Arial" w:cs="Arial"/>
                <w:b/>
                <w:bCs/>
                <w:color w:val="FFFFFF" w:themeColor="background1"/>
                <w:sz w:val="22"/>
                <w:szCs w:val="22"/>
              </w:rPr>
              <w:t xml:space="preserve">Opening Budget </w:t>
            </w:r>
          </w:p>
        </w:tc>
        <w:tc>
          <w:tcPr>
            <w:tcW w:w="141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D22ABAB" w14:textId="0CD758E2" w:rsidR="2AD27FF7" w:rsidRDefault="2AD27FF7" w:rsidP="2AD27FF7">
            <w:pPr>
              <w:spacing w:after="0"/>
              <w:jc w:val="center"/>
            </w:pPr>
            <w:r w:rsidRPr="2AD27FF7">
              <w:rPr>
                <w:rFonts w:eastAsia="Arial" w:cs="Arial"/>
                <w:b/>
                <w:bCs/>
                <w:color w:val="FFFFFF" w:themeColor="background1"/>
                <w:sz w:val="22"/>
                <w:szCs w:val="22"/>
              </w:rPr>
              <w:t>Additional Allocation</w:t>
            </w:r>
          </w:p>
        </w:tc>
        <w:tc>
          <w:tcPr>
            <w:tcW w:w="141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93FE08C" w14:textId="21A8BCAC" w:rsidR="2AD27FF7" w:rsidRDefault="2AD27FF7" w:rsidP="2AD27FF7">
            <w:pPr>
              <w:spacing w:after="0"/>
              <w:jc w:val="center"/>
            </w:pPr>
            <w:r w:rsidRPr="2AD27FF7">
              <w:rPr>
                <w:rFonts w:eastAsia="Arial" w:cs="Arial"/>
                <w:b/>
                <w:bCs/>
                <w:color w:val="FFFFFF" w:themeColor="background1"/>
                <w:sz w:val="22"/>
                <w:szCs w:val="22"/>
              </w:rPr>
              <w:t xml:space="preserve">Full Year Budget </w:t>
            </w:r>
          </w:p>
        </w:tc>
        <w:tc>
          <w:tcPr>
            <w:tcW w:w="141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0D9BC4E" w14:textId="179E0661" w:rsidR="2AD27FF7" w:rsidRDefault="2AD27FF7" w:rsidP="2AD27FF7">
            <w:pPr>
              <w:spacing w:after="0"/>
              <w:jc w:val="center"/>
            </w:pPr>
            <w:r w:rsidRPr="2AD27FF7">
              <w:rPr>
                <w:rFonts w:eastAsia="Arial" w:cs="Arial"/>
                <w:b/>
                <w:bCs/>
                <w:color w:val="FFFFFF" w:themeColor="background1"/>
                <w:sz w:val="22"/>
                <w:szCs w:val="22"/>
              </w:rPr>
              <w:t xml:space="preserve">Full Year Spend </w:t>
            </w:r>
          </w:p>
        </w:tc>
        <w:tc>
          <w:tcPr>
            <w:tcW w:w="1283"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vAlign w:val="center"/>
          </w:tcPr>
          <w:p w14:paraId="63D9DCF9" w14:textId="559A133E" w:rsidR="2AD27FF7" w:rsidRDefault="2AD27FF7" w:rsidP="2AD27FF7">
            <w:pPr>
              <w:spacing w:after="0"/>
              <w:jc w:val="center"/>
            </w:pPr>
            <w:r w:rsidRPr="2AD27FF7">
              <w:rPr>
                <w:rFonts w:eastAsia="Arial" w:cs="Arial"/>
                <w:b/>
                <w:bCs/>
                <w:color w:val="FFFFFF" w:themeColor="background1"/>
                <w:sz w:val="22"/>
                <w:szCs w:val="22"/>
              </w:rPr>
              <w:t xml:space="preserve">Variance </w:t>
            </w:r>
          </w:p>
        </w:tc>
      </w:tr>
      <w:tr w:rsidR="2AD27FF7" w14:paraId="6EE51FA2" w14:textId="77777777" w:rsidTr="003F40D1">
        <w:trPr>
          <w:trHeight w:val="300"/>
        </w:trPr>
        <w:tc>
          <w:tcPr>
            <w:tcW w:w="26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1629E068" w14:textId="5563FE5E" w:rsidR="2AD27FF7" w:rsidRDefault="2AD27FF7" w:rsidP="2AD27FF7">
            <w:pPr>
              <w:spacing w:after="0"/>
            </w:pPr>
            <w:r w:rsidRPr="2AD27FF7">
              <w:rPr>
                <w:rFonts w:eastAsia="Arial" w:cs="Arial"/>
                <w:b/>
                <w:bCs/>
                <w:color w:val="FFFFFF" w:themeColor="background1"/>
                <w:sz w:val="22"/>
                <w:szCs w:val="22"/>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E5046FF" w14:textId="4B2FE9A2" w:rsidR="2AD27FF7" w:rsidRDefault="2AD27FF7" w:rsidP="2AD27FF7">
            <w:pPr>
              <w:spacing w:after="0"/>
              <w:jc w:val="right"/>
            </w:pPr>
            <w:r w:rsidRPr="2AD27FF7">
              <w:rPr>
                <w:rFonts w:eastAsia="Arial" w:cs="Arial"/>
                <w:b/>
                <w:bCs/>
                <w:color w:val="FFFFFF" w:themeColor="background1"/>
                <w:sz w:val="22"/>
                <w:szCs w:val="22"/>
              </w:rPr>
              <w:t xml:space="preserve">£000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7ACA28D7" w14:textId="3D866A76" w:rsidR="2AD27FF7" w:rsidRDefault="2AD27FF7" w:rsidP="2AD27FF7">
            <w:pPr>
              <w:spacing w:after="0"/>
              <w:jc w:val="right"/>
            </w:pPr>
            <w:r w:rsidRPr="2AD27FF7">
              <w:rPr>
                <w:rFonts w:eastAsia="Arial" w:cs="Arial"/>
                <w:b/>
                <w:bCs/>
                <w:color w:val="FFFFFF" w:themeColor="background1"/>
                <w:sz w:val="22"/>
                <w:szCs w:val="22"/>
              </w:rPr>
              <w:t xml:space="preserve">£000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1420323E" w14:textId="5160488F" w:rsidR="2AD27FF7" w:rsidRDefault="2AD27FF7" w:rsidP="2AD27FF7">
            <w:pPr>
              <w:spacing w:after="0"/>
              <w:jc w:val="right"/>
            </w:pPr>
            <w:r w:rsidRPr="2AD27FF7">
              <w:rPr>
                <w:rFonts w:eastAsia="Arial" w:cs="Arial"/>
                <w:b/>
                <w:bCs/>
                <w:color w:val="FFFFFF" w:themeColor="background1"/>
                <w:sz w:val="22"/>
                <w:szCs w:val="22"/>
              </w:rPr>
              <w:t xml:space="preserve">£000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866DEC" w14:textId="53BCDB34" w:rsidR="2AD27FF7" w:rsidRDefault="2AD27FF7" w:rsidP="2AD27FF7">
            <w:pPr>
              <w:spacing w:after="0"/>
              <w:jc w:val="right"/>
            </w:pPr>
            <w:r w:rsidRPr="2AD27FF7">
              <w:rPr>
                <w:rFonts w:eastAsia="Arial" w:cs="Arial"/>
                <w:b/>
                <w:bCs/>
                <w:color w:val="FFFFFF" w:themeColor="background1"/>
                <w:sz w:val="22"/>
                <w:szCs w:val="22"/>
              </w:rPr>
              <w:t xml:space="preserve">£000 </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vAlign w:val="center"/>
          </w:tcPr>
          <w:p w14:paraId="3BE15F53" w14:textId="4F68F6AF" w:rsidR="2AD27FF7" w:rsidRDefault="2AD27FF7" w:rsidP="2AD27FF7">
            <w:pPr>
              <w:spacing w:after="0"/>
              <w:jc w:val="right"/>
            </w:pPr>
            <w:r w:rsidRPr="2AD27FF7">
              <w:rPr>
                <w:rFonts w:eastAsia="Arial" w:cs="Arial"/>
                <w:b/>
                <w:bCs/>
                <w:color w:val="FFFFFF" w:themeColor="background1"/>
                <w:sz w:val="22"/>
                <w:szCs w:val="22"/>
              </w:rPr>
              <w:t xml:space="preserve">£000 </w:t>
            </w:r>
          </w:p>
        </w:tc>
      </w:tr>
      <w:tr w:rsidR="2AD27FF7" w14:paraId="0ED672D9" w14:textId="77777777" w:rsidTr="2AD27FF7">
        <w:trPr>
          <w:trHeight w:val="285"/>
        </w:trPr>
        <w:tc>
          <w:tcPr>
            <w:tcW w:w="26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EF57341" w14:textId="4D75CF57" w:rsidR="2AD27FF7" w:rsidRDefault="2AD27FF7" w:rsidP="2AD27FF7">
            <w:pPr>
              <w:spacing w:after="0"/>
            </w:pPr>
            <w:r w:rsidRPr="2AD27FF7">
              <w:rPr>
                <w:rFonts w:eastAsia="Arial" w:cs="Arial"/>
                <w:sz w:val="22"/>
                <w:szCs w:val="22"/>
              </w:rPr>
              <w:t>NHS Orkney</w:t>
            </w:r>
            <w:r w:rsidRPr="2AD27FF7">
              <w:rPr>
                <w:rFonts w:eastAsia="Arial" w:cs="Arial"/>
                <w:color w:val="FFFFFF" w:themeColor="background1"/>
                <w:sz w:val="22"/>
                <w:szCs w:val="22"/>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F326" w14:textId="79B13AB5"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29,369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6484" w14:textId="317AB182" w:rsidR="2AD27FF7" w:rsidRDefault="006C5BD1" w:rsidP="2AD27FF7">
            <w:pPr>
              <w:spacing w:after="0"/>
              <w:jc w:val="right"/>
            </w:pPr>
            <w:r>
              <w:rPr>
                <w:rFonts w:eastAsia="Arial" w:cs="Arial"/>
                <w:sz w:val="22"/>
                <w:szCs w:val="22"/>
              </w:rPr>
              <w:t xml:space="preserve"> </w:t>
            </w:r>
            <w:r w:rsidR="2AD27FF7" w:rsidRPr="2AD27FF7">
              <w:rPr>
                <w:rFonts w:eastAsia="Arial" w:cs="Arial"/>
                <w:sz w:val="22"/>
                <w:szCs w:val="22"/>
              </w:rPr>
              <w:t xml:space="preserve">2,376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2D0B9" w14:textId="5A468FE6"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31,745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41C7E" w14:textId="2E103873"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32,637 </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6EA3B1B0" w14:textId="3EA7E0C6"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892 </w:t>
            </w:r>
          </w:p>
        </w:tc>
      </w:tr>
      <w:tr w:rsidR="2AD27FF7" w14:paraId="7CB93039" w14:textId="77777777" w:rsidTr="2AD27FF7">
        <w:trPr>
          <w:trHeight w:val="285"/>
        </w:trPr>
        <w:tc>
          <w:tcPr>
            <w:tcW w:w="26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CEB6E9E" w14:textId="4EF84778" w:rsidR="2AD27FF7" w:rsidRDefault="2AD27FF7" w:rsidP="2AD27FF7">
            <w:pPr>
              <w:spacing w:after="0"/>
            </w:pPr>
            <w:r w:rsidRPr="2AD27FF7">
              <w:rPr>
                <w:rFonts w:eastAsia="Arial" w:cs="Arial"/>
                <w:sz w:val="22"/>
                <w:szCs w:val="22"/>
              </w:rPr>
              <w:t>NHS Orkney Set Aside</w:t>
            </w:r>
            <w:r w:rsidRPr="2AD27FF7">
              <w:rPr>
                <w:rFonts w:eastAsia="Arial" w:cs="Arial"/>
                <w:color w:val="FFFFFF" w:themeColor="background1"/>
                <w:sz w:val="22"/>
                <w:szCs w:val="22"/>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F02D0" w14:textId="08170FF2"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8,639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422DC" w14:textId="518C7233" w:rsidR="2AD27FF7" w:rsidRDefault="006C5BD1" w:rsidP="2AD27FF7">
            <w:pPr>
              <w:spacing w:after="0"/>
              <w:jc w:val="right"/>
            </w:pPr>
            <w:r>
              <w:rPr>
                <w:rFonts w:eastAsia="Arial" w:cs="Arial"/>
                <w:sz w:val="22"/>
                <w:szCs w:val="22"/>
              </w:rPr>
              <w:t xml:space="preserve"> </w:t>
            </w:r>
            <w:r w:rsidR="2AD27FF7" w:rsidRPr="2AD27FF7">
              <w:rPr>
                <w:rFonts w:eastAsia="Arial" w:cs="Arial"/>
                <w:sz w:val="22"/>
                <w:szCs w:val="22"/>
              </w:rPr>
              <w:t xml:space="preserve">1,197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8F820" w14:textId="7316E2B9" w:rsidR="2AD27FF7" w:rsidRDefault="006C5BD1" w:rsidP="2AD27FF7">
            <w:pPr>
              <w:spacing w:after="0"/>
              <w:jc w:val="right"/>
            </w:pPr>
            <w:r>
              <w:rPr>
                <w:rFonts w:eastAsia="Arial" w:cs="Arial"/>
                <w:color w:val="000000" w:themeColor="text1"/>
                <w:sz w:val="22"/>
                <w:szCs w:val="22"/>
              </w:rPr>
              <w:t xml:space="preserve"> </w:t>
            </w:r>
            <w:r w:rsidR="00D65AF1">
              <w:rPr>
                <w:rFonts w:eastAsia="Arial" w:cs="Arial"/>
                <w:color w:val="000000" w:themeColor="text1"/>
                <w:sz w:val="22"/>
                <w:szCs w:val="22"/>
              </w:rPr>
              <w:t>12,028</w:t>
            </w:r>
            <w:r w:rsidR="2AD27FF7" w:rsidRPr="2AD27FF7">
              <w:rPr>
                <w:rFonts w:eastAsia="Arial" w:cs="Arial"/>
                <w:color w:val="000000" w:themeColor="text1"/>
                <w:sz w:val="22"/>
                <w:szCs w:val="22"/>
              </w:rPr>
              <w:t xml:space="preserv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29384" w14:textId="322D4695"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12,028 </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16AD8D5" w14:textId="61C250D3" w:rsidR="2AD27FF7" w:rsidRDefault="006C5BD1" w:rsidP="2AD27FF7">
            <w:pPr>
              <w:spacing w:after="0"/>
              <w:jc w:val="right"/>
            </w:pPr>
            <w:r>
              <w:rPr>
                <w:rFonts w:eastAsia="Arial" w:cs="Arial"/>
                <w:color w:val="000000" w:themeColor="text1"/>
                <w:sz w:val="22"/>
                <w:szCs w:val="22"/>
              </w:rPr>
              <w:t xml:space="preserve"> </w:t>
            </w:r>
            <w:r w:rsidR="00D65AF1">
              <w:rPr>
                <w:rFonts w:eastAsia="Arial" w:cs="Arial"/>
                <w:color w:val="000000" w:themeColor="text1"/>
                <w:sz w:val="22"/>
                <w:szCs w:val="22"/>
              </w:rPr>
              <w:t>0</w:t>
            </w:r>
            <w:r w:rsidR="2AD27FF7" w:rsidRPr="2AD27FF7">
              <w:rPr>
                <w:rFonts w:eastAsia="Arial" w:cs="Arial"/>
                <w:color w:val="000000" w:themeColor="text1"/>
                <w:sz w:val="22"/>
                <w:szCs w:val="22"/>
              </w:rPr>
              <w:t xml:space="preserve"> </w:t>
            </w:r>
          </w:p>
        </w:tc>
      </w:tr>
      <w:tr w:rsidR="2AD27FF7" w14:paraId="299897B8" w14:textId="77777777" w:rsidTr="2AD27FF7">
        <w:trPr>
          <w:trHeight w:val="285"/>
        </w:trPr>
        <w:tc>
          <w:tcPr>
            <w:tcW w:w="26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5E3455" w14:textId="571988B9" w:rsidR="2AD27FF7" w:rsidRDefault="2AD27FF7" w:rsidP="2AD27FF7">
            <w:pPr>
              <w:spacing w:after="0"/>
            </w:pPr>
            <w:r w:rsidRPr="2AD27FF7">
              <w:rPr>
                <w:rFonts w:eastAsia="Arial" w:cs="Arial"/>
                <w:sz w:val="22"/>
                <w:szCs w:val="22"/>
              </w:rPr>
              <w:t>Orkney Islands Council</w:t>
            </w:r>
            <w:r w:rsidRPr="2AD27FF7">
              <w:rPr>
                <w:rFonts w:eastAsia="Arial" w:cs="Arial"/>
                <w:color w:val="FFFFFF" w:themeColor="background1"/>
                <w:sz w:val="22"/>
                <w:szCs w:val="22"/>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277F6" w14:textId="4300F7FA" w:rsidR="2AD27FF7" w:rsidRDefault="006C5BD1" w:rsidP="2AD27FF7">
            <w:pPr>
              <w:spacing w:after="0"/>
              <w:jc w:val="right"/>
            </w:pPr>
            <w:r>
              <w:rPr>
                <w:rFonts w:eastAsia="Arial" w:cs="Arial"/>
                <w:sz w:val="22"/>
                <w:szCs w:val="22"/>
              </w:rPr>
              <w:t xml:space="preserve"> </w:t>
            </w:r>
            <w:r w:rsidR="2AD27FF7" w:rsidRPr="2AD27FF7">
              <w:rPr>
                <w:rFonts w:eastAsia="Arial" w:cs="Arial"/>
                <w:sz w:val="22"/>
                <w:szCs w:val="22"/>
              </w:rPr>
              <w:t xml:space="preserve">28,698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C7ADE" w14:textId="760BC5A4" w:rsidR="2AD27FF7" w:rsidRDefault="006C5BD1" w:rsidP="2AD27FF7">
            <w:pPr>
              <w:spacing w:after="0"/>
              <w:jc w:val="right"/>
            </w:pPr>
            <w:r>
              <w:rPr>
                <w:rFonts w:eastAsia="Arial" w:cs="Arial"/>
                <w:sz w:val="22"/>
                <w:szCs w:val="22"/>
              </w:rPr>
              <w:t xml:space="preserve"> </w:t>
            </w:r>
            <w:r w:rsidR="2AD27FF7" w:rsidRPr="2AD27FF7">
              <w:rPr>
                <w:rFonts w:eastAsia="Arial" w:cs="Arial"/>
                <w:sz w:val="22"/>
                <w:szCs w:val="22"/>
              </w:rPr>
              <w:t xml:space="preserve">665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FC192" w14:textId="75D08AD2"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 xml:space="preserve">29,363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EFA0A" w14:textId="32D68C65"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32,9</w:t>
            </w:r>
            <w:r w:rsidR="00487D1D">
              <w:rPr>
                <w:rFonts w:eastAsia="Arial" w:cs="Arial"/>
                <w:color w:val="000000" w:themeColor="text1"/>
                <w:sz w:val="22"/>
                <w:szCs w:val="22"/>
              </w:rPr>
              <w:t>1</w:t>
            </w:r>
            <w:r w:rsidR="2AD27FF7" w:rsidRPr="2AD27FF7">
              <w:rPr>
                <w:rFonts w:eastAsia="Arial" w:cs="Arial"/>
                <w:color w:val="000000" w:themeColor="text1"/>
                <w:sz w:val="22"/>
                <w:szCs w:val="22"/>
              </w:rPr>
              <w:t xml:space="preserve">9 </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0130939" w14:textId="5441C25E" w:rsidR="2AD27FF7" w:rsidRDefault="006C5BD1" w:rsidP="2AD27FF7">
            <w:pPr>
              <w:spacing w:after="0"/>
              <w:jc w:val="right"/>
            </w:pPr>
            <w:r>
              <w:rPr>
                <w:rFonts w:eastAsia="Arial" w:cs="Arial"/>
                <w:color w:val="000000" w:themeColor="text1"/>
                <w:sz w:val="22"/>
                <w:szCs w:val="22"/>
              </w:rPr>
              <w:t xml:space="preserve"> </w:t>
            </w:r>
            <w:r w:rsidR="2AD27FF7" w:rsidRPr="2AD27FF7">
              <w:rPr>
                <w:rFonts w:eastAsia="Arial" w:cs="Arial"/>
                <w:color w:val="000000" w:themeColor="text1"/>
                <w:sz w:val="22"/>
                <w:szCs w:val="22"/>
              </w:rPr>
              <w:t>3,5</w:t>
            </w:r>
            <w:r w:rsidR="00487D1D">
              <w:rPr>
                <w:rFonts w:eastAsia="Arial" w:cs="Arial"/>
                <w:color w:val="000000" w:themeColor="text1"/>
                <w:sz w:val="22"/>
                <w:szCs w:val="22"/>
              </w:rPr>
              <w:t>5</w:t>
            </w:r>
            <w:r w:rsidR="2AD27FF7" w:rsidRPr="2AD27FF7">
              <w:rPr>
                <w:rFonts w:eastAsia="Arial" w:cs="Arial"/>
                <w:color w:val="000000" w:themeColor="text1"/>
                <w:sz w:val="22"/>
                <w:szCs w:val="22"/>
              </w:rPr>
              <w:t xml:space="preserve">6 </w:t>
            </w:r>
          </w:p>
        </w:tc>
      </w:tr>
      <w:tr w:rsidR="2AD27FF7" w14:paraId="3C9F7BD4" w14:textId="77777777" w:rsidTr="2AD27FF7">
        <w:trPr>
          <w:trHeight w:val="315"/>
        </w:trPr>
        <w:tc>
          <w:tcPr>
            <w:tcW w:w="268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01C1021C" w14:textId="632569C1" w:rsidR="2AD27FF7" w:rsidRDefault="2AD27FF7" w:rsidP="2AD27FF7">
            <w:pPr>
              <w:spacing w:after="0"/>
            </w:pPr>
            <w:r w:rsidRPr="2AD27FF7">
              <w:rPr>
                <w:rFonts w:eastAsia="Arial" w:cs="Arial"/>
                <w:b/>
                <w:bCs/>
                <w:sz w:val="22"/>
                <w:szCs w:val="22"/>
              </w:rPr>
              <w:t>Total Allocation</w:t>
            </w:r>
            <w:r w:rsidRPr="2AD27FF7">
              <w:rPr>
                <w:rFonts w:eastAsia="Arial" w:cs="Arial"/>
                <w:b/>
                <w:bCs/>
                <w:color w:val="FFFFFF" w:themeColor="background1"/>
                <w:sz w:val="22"/>
                <w:szCs w:val="22"/>
              </w:rPr>
              <w:t xml:space="preserve">. </w:t>
            </w:r>
          </w:p>
        </w:tc>
        <w:tc>
          <w:tcPr>
            <w:tcW w:w="123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24C59169" w14:textId="1F0745C8" w:rsidR="2AD27FF7" w:rsidRDefault="006C5BD1" w:rsidP="2AD27FF7">
            <w:pPr>
              <w:spacing w:after="0"/>
              <w:jc w:val="right"/>
            </w:pPr>
            <w:r>
              <w:rPr>
                <w:rFonts w:eastAsia="Arial" w:cs="Arial"/>
                <w:b/>
                <w:bCs/>
                <w:sz w:val="22"/>
                <w:szCs w:val="22"/>
              </w:rPr>
              <w:t xml:space="preserve"> </w:t>
            </w:r>
            <w:r w:rsidR="2AD27FF7" w:rsidRPr="2AD27FF7">
              <w:rPr>
                <w:rFonts w:eastAsia="Arial" w:cs="Arial"/>
                <w:b/>
                <w:bCs/>
                <w:sz w:val="22"/>
                <w:szCs w:val="22"/>
              </w:rPr>
              <w:t xml:space="preserve">66,706 </w:t>
            </w:r>
          </w:p>
        </w:tc>
        <w:tc>
          <w:tcPr>
            <w:tcW w:w="14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81A04C6" w14:textId="67ADAEAD" w:rsidR="2AD27FF7" w:rsidRDefault="006C5BD1" w:rsidP="2AD27FF7">
            <w:pPr>
              <w:spacing w:after="0"/>
              <w:jc w:val="right"/>
            </w:pPr>
            <w:r>
              <w:rPr>
                <w:rFonts w:eastAsia="Arial" w:cs="Arial"/>
                <w:b/>
                <w:bCs/>
                <w:sz w:val="22"/>
                <w:szCs w:val="22"/>
              </w:rPr>
              <w:t xml:space="preserve"> </w:t>
            </w:r>
            <w:r w:rsidR="2AD27FF7" w:rsidRPr="2AD27FF7">
              <w:rPr>
                <w:rFonts w:eastAsia="Arial" w:cs="Arial"/>
                <w:b/>
                <w:bCs/>
                <w:sz w:val="22"/>
                <w:szCs w:val="22"/>
              </w:rPr>
              <w:t xml:space="preserve">4,238 </w:t>
            </w:r>
          </w:p>
        </w:tc>
        <w:tc>
          <w:tcPr>
            <w:tcW w:w="14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25DEB137" w14:textId="5B1F1547" w:rsidR="2AD27FF7" w:rsidRDefault="006C5BD1" w:rsidP="2AD27FF7">
            <w:pPr>
              <w:spacing w:after="0"/>
              <w:jc w:val="right"/>
            </w:pPr>
            <w:r>
              <w:rPr>
                <w:rFonts w:eastAsia="Arial" w:cs="Arial"/>
                <w:b/>
                <w:bCs/>
                <w:sz w:val="22"/>
                <w:szCs w:val="22"/>
              </w:rPr>
              <w:t xml:space="preserve"> </w:t>
            </w:r>
            <w:r w:rsidR="2AD27FF7" w:rsidRPr="2AD27FF7">
              <w:rPr>
                <w:rFonts w:eastAsia="Arial" w:cs="Arial"/>
                <w:b/>
                <w:bCs/>
                <w:sz w:val="22"/>
                <w:szCs w:val="22"/>
              </w:rPr>
              <w:t>7</w:t>
            </w:r>
            <w:r w:rsidR="0045144E">
              <w:rPr>
                <w:rFonts w:eastAsia="Arial" w:cs="Arial"/>
                <w:b/>
                <w:bCs/>
                <w:sz w:val="22"/>
                <w:szCs w:val="22"/>
              </w:rPr>
              <w:t>3,136</w:t>
            </w:r>
            <w:r w:rsidR="2AD27FF7" w:rsidRPr="2AD27FF7">
              <w:rPr>
                <w:rFonts w:eastAsia="Arial" w:cs="Arial"/>
                <w:b/>
                <w:bCs/>
                <w:sz w:val="22"/>
                <w:szCs w:val="22"/>
              </w:rPr>
              <w:t xml:space="preserve"> </w:t>
            </w:r>
          </w:p>
        </w:tc>
        <w:tc>
          <w:tcPr>
            <w:tcW w:w="14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2601FC51" w14:textId="1BCBFA4C" w:rsidR="2AD27FF7" w:rsidRDefault="006C5BD1" w:rsidP="2AD27FF7">
            <w:pPr>
              <w:spacing w:after="0"/>
              <w:jc w:val="right"/>
            </w:pPr>
            <w:r>
              <w:rPr>
                <w:rFonts w:eastAsia="Arial" w:cs="Arial"/>
                <w:b/>
                <w:bCs/>
                <w:sz w:val="22"/>
                <w:szCs w:val="22"/>
              </w:rPr>
              <w:t xml:space="preserve"> </w:t>
            </w:r>
            <w:r w:rsidR="2AD27FF7" w:rsidRPr="2AD27FF7">
              <w:rPr>
                <w:rFonts w:eastAsia="Arial" w:cs="Arial"/>
                <w:b/>
                <w:bCs/>
                <w:sz w:val="22"/>
                <w:szCs w:val="22"/>
              </w:rPr>
              <w:t>77,5</w:t>
            </w:r>
            <w:r w:rsidR="00487D1D">
              <w:rPr>
                <w:rFonts w:eastAsia="Arial" w:cs="Arial"/>
                <w:b/>
                <w:bCs/>
                <w:sz w:val="22"/>
                <w:szCs w:val="22"/>
              </w:rPr>
              <w:t>8</w:t>
            </w:r>
            <w:r w:rsidR="2AD27FF7" w:rsidRPr="2AD27FF7">
              <w:rPr>
                <w:rFonts w:eastAsia="Arial" w:cs="Arial"/>
                <w:b/>
                <w:bCs/>
                <w:sz w:val="22"/>
                <w:szCs w:val="22"/>
              </w:rPr>
              <w:t xml:space="preserve">4 </w:t>
            </w:r>
          </w:p>
        </w:tc>
        <w:tc>
          <w:tcPr>
            <w:tcW w:w="1283"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47067184" w14:textId="23467C16" w:rsidR="2AD27FF7" w:rsidRDefault="0045144E" w:rsidP="2AD27FF7">
            <w:pPr>
              <w:spacing w:after="0"/>
              <w:jc w:val="right"/>
            </w:pPr>
            <w:r>
              <w:rPr>
                <w:rFonts w:eastAsia="Arial" w:cs="Arial"/>
                <w:b/>
                <w:bCs/>
                <w:sz w:val="22"/>
                <w:szCs w:val="22"/>
              </w:rPr>
              <w:t>4,448</w:t>
            </w:r>
          </w:p>
        </w:tc>
      </w:tr>
      <w:bookmarkEnd w:id="5"/>
    </w:tbl>
    <w:p w14:paraId="7AD15229" w14:textId="0FB5C9DE" w:rsidR="00FF6B83" w:rsidRDefault="00FF6B83" w:rsidP="54784BC2">
      <w:pPr>
        <w:spacing w:after="0"/>
        <w:rPr>
          <w:rFonts w:eastAsia="Arial" w:cs="Arial"/>
        </w:rPr>
      </w:pPr>
    </w:p>
    <w:p w14:paraId="2D5C565D" w14:textId="446B588D" w:rsidR="00B160D4" w:rsidRDefault="00B160D4">
      <w:pPr>
        <w:rPr>
          <w:rFonts w:eastAsia="Arial" w:cs="Arial"/>
        </w:rPr>
      </w:pPr>
      <w:r>
        <w:rPr>
          <w:rFonts w:eastAsia="Arial" w:cs="Arial"/>
        </w:rPr>
        <w:t xml:space="preserve">For the </w:t>
      </w:r>
      <w:r w:rsidRPr="002B6524">
        <w:t xml:space="preserve">2024/25 financial year </w:t>
      </w:r>
      <w:r>
        <w:t>t</w:t>
      </w:r>
      <w:r>
        <w:rPr>
          <w:rFonts w:eastAsia="Arial" w:cs="Arial"/>
        </w:rPr>
        <w:t>he total Orkney IJB outturn spend was £77</w:t>
      </w:r>
      <w:r w:rsidR="007C0239">
        <w:rPr>
          <w:rFonts w:eastAsia="Arial" w:cs="Arial"/>
        </w:rPr>
        <w:t>.6m</w:t>
      </w:r>
      <w:r w:rsidR="00D65AF1">
        <w:rPr>
          <w:rFonts w:eastAsia="Arial" w:cs="Arial"/>
        </w:rPr>
        <w:t xml:space="preserve"> </w:t>
      </w:r>
      <w:r>
        <w:rPr>
          <w:rFonts w:eastAsia="Arial" w:cs="Arial"/>
        </w:rPr>
        <w:t>(2023/24 £</w:t>
      </w:r>
      <w:r w:rsidR="00D65AF1">
        <w:rPr>
          <w:rFonts w:eastAsia="Arial" w:cs="Arial"/>
        </w:rPr>
        <w:t>73</w:t>
      </w:r>
      <w:r w:rsidR="007C0239">
        <w:rPr>
          <w:rFonts w:eastAsia="Arial" w:cs="Arial"/>
        </w:rPr>
        <w:t>.2m</w:t>
      </w:r>
      <w:r w:rsidR="00D65AF1">
        <w:rPr>
          <w:rFonts w:eastAsia="Arial" w:cs="Arial"/>
        </w:rPr>
        <w:t>)</w:t>
      </w:r>
      <w:r>
        <w:rPr>
          <w:rFonts w:eastAsia="Arial" w:cs="Arial"/>
        </w:rPr>
        <w:t xml:space="preserve"> against a budget of £7</w:t>
      </w:r>
      <w:r w:rsidR="00D65AF1">
        <w:rPr>
          <w:rFonts w:eastAsia="Arial" w:cs="Arial"/>
        </w:rPr>
        <w:t>3</w:t>
      </w:r>
      <w:r w:rsidR="007C0239">
        <w:rPr>
          <w:rFonts w:eastAsia="Arial" w:cs="Arial"/>
        </w:rPr>
        <w:t>.</w:t>
      </w:r>
      <w:r w:rsidR="00D65AF1">
        <w:rPr>
          <w:rFonts w:eastAsia="Arial" w:cs="Arial"/>
        </w:rPr>
        <w:t>1</w:t>
      </w:r>
      <w:r w:rsidR="007C0239">
        <w:rPr>
          <w:rFonts w:eastAsia="Arial" w:cs="Arial"/>
        </w:rPr>
        <w:t>m</w:t>
      </w:r>
      <w:r w:rsidR="00D65AF1">
        <w:rPr>
          <w:rFonts w:eastAsia="Arial" w:cs="Arial"/>
        </w:rPr>
        <w:t xml:space="preserve"> </w:t>
      </w:r>
      <w:r>
        <w:rPr>
          <w:rFonts w:eastAsia="Arial" w:cs="Arial"/>
        </w:rPr>
        <w:t>(2023/24 £67</w:t>
      </w:r>
      <w:r w:rsidR="007C0239">
        <w:rPr>
          <w:rFonts w:eastAsia="Arial" w:cs="Arial"/>
        </w:rPr>
        <w:t>.6m</w:t>
      </w:r>
      <w:r>
        <w:rPr>
          <w:rFonts w:eastAsia="Arial" w:cs="Arial"/>
        </w:rPr>
        <w:t>).</w:t>
      </w:r>
      <w:r w:rsidR="00104CCB">
        <w:rPr>
          <w:rFonts w:eastAsia="Arial" w:cs="Arial"/>
        </w:rPr>
        <w:t xml:space="preserve"> </w:t>
      </w:r>
      <w:r w:rsidR="007C0239">
        <w:rPr>
          <w:rFonts w:eastAsia="Arial" w:cs="Arial"/>
        </w:rPr>
        <w:t>This resulted in the IJB requiring an additional £4.4m funding from the Parties</w:t>
      </w:r>
      <w:r w:rsidR="0045144E">
        <w:rPr>
          <w:rFonts w:eastAsia="Arial" w:cs="Arial"/>
        </w:rPr>
        <w:t xml:space="preserve"> to cover the year-end overspend</w:t>
      </w:r>
      <w:r w:rsidR="007C0239">
        <w:rPr>
          <w:rFonts w:eastAsia="Arial" w:cs="Arial"/>
        </w:rPr>
        <w:t>.</w:t>
      </w:r>
      <w:r w:rsidR="00104CCB">
        <w:rPr>
          <w:rFonts w:eastAsia="Arial" w:cs="Arial"/>
        </w:rPr>
        <w:t xml:space="preserve"> </w:t>
      </w:r>
    </w:p>
    <w:p w14:paraId="79CBA19B" w14:textId="04807EE1" w:rsidR="1147ADDE" w:rsidRDefault="1147ADDE">
      <w:r w:rsidRPr="2AD27FF7">
        <w:rPr>
          <w:rFonts w:eastAsia="Arial" w:cs="Arial"/>
        </w:rPr>
        <w:t xml:space="preserve">The </w:t>
      </w:r>
      <w:r w:rsidR="00D65AF1">
        <w:rPr>
          <w:rFonts w:eastAsia="Arial" w:cs="Arial"/>
        </w:rPr>
        <w:t xml:space="preserve">final </w:t>
      </w:r>
      <w:r w:rsidRPr="2AD27FF7">
        <w:rPr>
          <w:rFonts w:eastAsia="Arial" w:cs="Arial"/>
        </w:rPr>
        <w:t xml:space="preserve">outturn position showed a </w:t>
      </w:r>
      <w:r w:rsidR="00B160D4">
        <w:rPr>
          <w:rFonts w:eastAsia="Arial" w:cs="Arial"/>
        </w:rPr>
        <w:t>surplus of £571k</w:t>
      </w:r>
      <w:r w:rsidRPr="2AD27FF7">
        <w:rPr>
          <w:rFonts w:eastAsia="Arial" w:cs="Arial"/>
        </w:rPr>
        <w:t xml:space="preserve"> after </w:t>
      </w:r>
      <w:r w:rsidR="00B160D4">
        <w:rPr>
          <w:rFonts w:eastAsia="Arial" w:cs="Arial"/>
        </w:rPr>
        <w:t xml:space="preserve">the </w:t>
      </w:r>
      <w:r w:rsidRPr="2AD27FF7">
        <w:rPr>
          <w:rFonts w:eastAsia="Arial" w:cs="Arial"/>
        </w:rPr>
        <w:t xml:space="preserve">additional funding was received by both </w:t>
      </w:r>
      <w:r w:rsidR="7A52A015" w:rsidRPr="54784BC2">
        <w:rPr>
          <w:rFonts w:eastAsia="Arial" w:cs="Arial"/>
        </w:rPr>
        <w:t>Parties</w:t>
      </w:r>
      <w:r w:rsidRPr="2AD27FF7">
        <w:rPr>
          <w:rFonts w:eastAsia="Arial" w:cs="Arial"/>
        </w:rPr>
        <w:t xml:space="preserve"> and utilisation of </w:t>
      </w:r>
      <w:r w:rsidR="7DA0AD82" w:rsidRPr="5DEE1412">
        <w:rPr>
          <w:rFonts w:eastAsia="Arial" w:cs="Arial"/>
        </w:rPr>
        <w:t>reserves.</w:t>
      </w:r>
      <w:r w:rsidRPr="2AD27FF7">
        <w:rPr>
          <w:rFonts w:eastAsia="Arial" w:cs="Arial"/>
        </w:rPr>
        <w:t xml:space="preserve"> </w:t>
      </w:r>
      <w:r w:rsidR="1CA8D558" w:rsidRPr="54784BC2">
        <w:rPr>
          <w:rFonts w:eastAsia="Arial" w:cs="Arial"/>
        </w:rPr>
        <w:t>See</w:t>
      </w:r>
      <w:r w:rsidR="5F1F901C" w:rsidRPr="54784BC2">
        <w:rPr>
          <w:rFonts w:eastAsia="Arial" w:cs="Arial"/>
        </w:rPr>
        <w:t xml:space="preserve"> the</w:t>
      </w:r>
      <w:r w:rsidR="1CA8D558" w:rsidRPr="54784BC2">
        <w:rPr>
          <w:rFonts w:eastAsia="Arial" w:cs="Arial"/>
        </w:rPr>
        <w:t xml:space="preserve"> </w:t>
      </w:r>
      <w:hyperlink w:anchor="_Movement_In_Reserves">
        <w:r w:rsidR="1CA8D558" w:rsidRPr="54784BC2">
          <w:rPr>
            <w:rStyle w:val="Hyperlink"/>
            <w:rFonts w:eastAsia="Arial" w:cs="Arial"/>
          </w:rPr>
          <w:t>Movement in Reserves</w:t>
        </w:r>
      </w:hyperlink>
      <w:r w:rsidR="1CA8D558" w:rsidRPr="54784BC2">
        <w:rPr>
          <w:rFonts w:eastAsia="Arial" w:cs="Arial"/>
        </w:rPr>
        <w:t xml:space="preserve"> Statement </w:t>
      </w:r>
      <w:r w:rsidR="25DD600F" w:rsidRPr="54784BC2">
        <w:rPr>
          <w:rFonts w:eastAsia="Arial" w:cs="Arial"/>
        </w:rPr>
        <w:t>for further information</w:t>
      </w:r>
      <w:r w:rsidR="1CA8D558" w:rsidRPr="54784BC2">
        <w:rPr>
          <w:rFonts w:eastAsia="Arial" w:cs="Arial"/>
        </w:rPr>
        <w:t>.</w:t>
      </w:r>
    </w:p>
    <w:p w14:paraId="539FDCD2" w14:textId="2D52D557" w:rsidR="00536FC6" w:rsidRDefault="00536FC6" w:rsidP="00536FC6">
      <w:r w:rsidRPr="002B6524">
        <w:t>Throughout the 202</w:t>
      </w:r>
      <w:r w:rsidR="7CBCDD21" w:rsidRPr="002B6524">
        <w:t>4/25</w:t>
      </w:r>
      <w:r w:rsidRPr="002B6524">
        <w:t xml:space="preserve"> financial year there w</w:t>
      </w:r>
      <w:r w:rsidR="00E94666" w:rsidRPr="002B6524">
        <w:t>ere</w:t>
      </w:r>
      <w:r w:rsidRPr="002B6524">
        <w:t xml:space="preserve"> significant financial pressures highlighted within the </w:t>
      </w:r>
      <w:r w:rsidR="00772CE9" w:rsidRPr="002B6524">
        <w:t>R</w:t>
      </w:r>
      <w:r w:rsidRPr="002B6524">
        <w:t xml:space="preserve">evenue </w:t>
      </w:r>
      <w:r w:rsidR="00772CE9" w:rsidRPr="002B6524">
        <w:t>E</w:t>
      </w:r>
      <w:r w:rsidRPr="002B6524">
        <w:t xml:space="preserve">xpenditure </w:t>
      </w:r>
      <w:r w:rsidR="00772CE9" w:rsidRPr="002B6524">
        <w:t>M</w:t>
      </w:r>
      <w:r w:rsidRPr="002B6524">
        <w:t xml:space="preserve">onitoring </w:t>
      </w:r>
      <w:r w:rsidR="00E94666" w:rsidRPr="002B6524">
        <w:t>r</w:t>
      </w:r>
      <w:r w:rsidRPr="002B6524">
        <w:t>eports as follows</w:t>
      </w:r>
      <w:r w:rsidR="00CE5B49" w:rsidRPr="002B6524">
        <w:t>:</w:t>
      </w:r>
    </w:p>
    <w:p w14:paraId="0BA35DA8" w14:textId="5076BA41" w:rsidR="00BF10EC" w:rsidRPr="00AE0BB8" w:rsidRDefault="00AE0BB8" w:rsidP="00B80741">
      <w:pPr>
        <w:rPr>
          <w:color w:val="FF0000"/>
        </w:rPr>
      </w:pPr>
      <w:r w:rsidRPr="002B6524">
        <w:rPr>
          <w:b/>
          <w:bCs/>
        </w:rPr>
        <w:t xml:space="preserve">Workforce </w:t>
      </w:r>
      <w:r w:rsidRPr="002B6524">
        <w:t xml:space="preserve">– There </w:t>
      </w:r>
      <w:r>
        <w:t>continues to be</w:t>
      </w:r>
      <w:r w:rsidRPr="002B6524">
        <w:t xml:space="preserve"> increasing recruitment challenges, whereby it is becoming more difficult to recruit to posts, as there are national shortages of qualified staff in a range of disciplines. Locally, there has also been feedback that due to shortages within the housing rental market, some successful candidates have had to decline positions within the partner organisations.</w:t>
      </w:r>
      <w:r w:rsidR="006C5BD1">
        <w:rPr>
          <w:color w:val="FF0000"/>
        </w:rPr>
        <w:t xml:space="preserve"> </w:t>
      </w:r>
      <w:r w:rsidRPr="00AE0BB8">
        <w:t>Consequently, a</w:t>
      </w:r>
      <w:r w:rsidR="00BF10EC" w:rsidRPr="00AE0BB8">
        <w:t xml:space="preserve">gency and locum staff costs continue to be the largest cause of overspend </w:t>
      </w:r>
      <w:r>
        <w:t>against</w:t>
      </w:r>
      <w:r w:rsidR="00BF10EC" w:rsidRPr="00AE0BB8">
        <w:t xml:space="preserve"> budget. </w:t>
      </w:r>
    </w:p>
    <w:p w14:paraId="154C9B46" w14:textId="1B482A8B" w:rsidR="00BF10EC" w:rsidRPr="002B6524" w:rsidRDefault="00BF10EC" w:rsidP="00B80741">
      <w:pPr>
        <w:rPr>
          <w:highlight w:val="yellow"/>
        </w:rPr>
      </w:pPr>
      <w:r w:rsidRPr="002B6524">
        <w:t xml:space="preserve">Permanent recruitment to management and social work frontline teams, including recruitment incentives via the Growing a Sustainable Social Care Workforce project and </w:t>
      </w:r>
      <w:proofErr w:type="gramStart"/>
      <w:r w:rsidRPr="002B6524">
        <w:t>Growing</w:t>
      </w:r>
      <w:proofErr w:type="gramEnd"/>
      <w:r w:rsidRPr="002B6524">
        <w:t xml:space="preserve"> our own Social Work schemes continue</w:t>
      </w:r>
      <w:bookmarkStart w:id="6" w:name="_Hlk180486613"/>
      <w:r w:rsidR="00AB1680">
        <w:t>.</w:t>
      </w:r>
    </w:p>
    <w:bookmarkEnd w:id="6"/>
    <w:p w14:paraId="4C0A8B3B" w14:textId="571406FD" w:rsidR="008C4FCB" w:rsidRDefault="00BF10EC" w:rsidP="00B80741">
      <w:r w:rsidRPr="00B80741">
        <w:rPr>
          <w:rStyle w:val="EmphasisOICChar"/>
        </w:rPr>
        <w:t>Children and Families</w:t>
      </w:r>
      <w:r w:rsidRPr="002B6524">
        <w:t xml:space="preserve"> </w:t>
      </w:r>
      <w:r w:rsidRPr="00B80741">
        <w:t xml:space="preserve">– </w:t>
      </w:r>
      <w:r w:rsidR="009965C9">
        <w:t>The overspend was</w:t>
      </w:r>
      <w:r w:rsidRPr="002B6524">
        <w:t xml:space="preserve"> due to </w:t>
      </w:r>
      <w:r w:rsidR="008C4FCB" w:rsidRPr="002B6524">
        <w:t>several</w:t>
      </w:r>
      <w:r w:rsidRPr="002B6524">
        <w:t xml:space="preserve"> children being placed in foster care </w:t>
      </w:r>
      <w:r w:rsidR="000B01C9" w:rsidRPr="002B6524">
        <w:t>out with</w:t>
      </w:r>
      <w:r w:rsidRPr="002B6524">
        <w:t xml:space="preserve"> Orkney. </w:t>
      </w:r>
    </w:p>
    <w:p w14:paraId="592CA418" w14:textId="1E71E8D3" w:rsidR="00BF10EC" w:rsidRPr="002B6524" w:rsidRDefault="00BF10EC" w:rsidP="00B80741">
      <w:r w:rsidRPr="002B6524">
        <w:t>There is a need to recruit more foster carers. To support this, a review of the fostering allowance and fee structure has been undertaken</w:t>
      </w:r>
      <w:r w:rsidR="00A27AE1">
        <w:t xml:space="preserve">, as well as </w:t>
      </w:r>
      <w:r w:rsidRPr="002B6524">
        <w:t xml:space="preserve">the intention to run a recruitment campaign to identify additional local foster carers, kinship carers and </w:t>
      </w:r>
      <w:r w:rsidRPr="002B6524">
        <w:lastRenderedPageBreak/>
        <w:t xml:space="preserve">adopters. It is hoped that through this process the level of placements </w:t>
      </w:r>
      <w:r w:rsidR="000B01C9" w:rsidRPr="002B6524">
        <w:t>out with</w:t>
      </w:r>
      <w:r w:rsidR="009A412A" w:rsidRPr="002B6524">
        <w:t xml:space="preserve"> Orkney </w:t>
      </w:r>
      <w:r w:rsidRPr="002B6524">
        <w:t>can be reduced.</w:t>
      </w:r>
    </w:p>
    <w:p w14:paraId="0CC1E7A9" w14:textId="2A1AA3A5" w:rsidR="00BF10EC" w:rsidRPr="002B6524" w:rsidRDefault="00BF10EC" w:rsidP="00B80741">
      <w:r w:rsidRPr="00B80741">
        <w:rPr>
          <w:rStyle w:val="EmphasisOICChar"/>
        </w:rPr>
        <w:t>Disability</w:t>
      </w:r>
      <w:r w:rsidR="002B6524" w:rsidRPr="002B6524">
        <w:rPr>
          <w:rStyle w:val="EmphasisOICChar"/>
          <w:b w:val="0"/>
          <w:bCs/>
        </w:rPr>
        <w:t xml:space="preserve"> </w:t>
      </w:r>
      <w:r w:rsidR="002B6524" w:rsidRPr="00B80741">
        <w:t xml:space="preserve">– </w:t>
      </w:r>
      <w:r w:rsidR="00532DAD">
        <w:t>As well as agency staff pressures t</w:t>
      </w:r>
      <w:r w:rsidRPr="00B80741">
        <w:t xml:space="preserve">here </w:t>
      </w:r>
      <w:r w:rsidR="00532DAD">
        <w:t>was</w:t>
      </w:r>
      <w:r w:rsidRPr="00B80741">
        <w:t xml:space="preserve"> also some unavoidable </w:t>
      </w:r>
      <w:r w:rsidR="006E10C2">
        <w:t>unfunded</w:t>
      </w:r>
      <w:r w:rsidR="00532DAD">
        <w:t xml:space="preserve"> </w:t>
      </w:r>
      <w:r w:rsidRPr="00B80741">
        <w:t>service deliver</w:t>
      </w:r>
      <w:r w:rsidR="00532DAD">
        <w:t>y</w:t>
      </w:r>
      <w:r w:rsidRPr="00B80741">
        <w:t>.</w:t>
      </w:r>
    </w:p>
    <w:p w14:paraId="6C0B934E" w14:textId="6586ACFC" w:rsidR="00BF10EC" w:rsidRPr="002B6524" w:rsidRDefault="00BF10EC" w:rsidP="00B80741">
      <w:r w:rsidRPr="00B80741">
        <w:rPr>
          <w:rStyle w:val="EmphasisOICChar"/>
        </w:rPr>
        <w:t>Prescribing</w:t>
      </w:r>
      <w:r w:rsidR="002B6524" w:rsidRPr="00B80741">
        <w:t xml:space="preserve"> – </w:t>
      </w:r>
      <w:r w:rsidRPr="00B80741">
        <w:t>The trend of overspend against budget for prescribing has continued from 2023/24.</w:t>
      </w:r>
      <w:r w:rsidR="006C5BD1">
        <w:rPr>
          <w:b/>
          <w:bCs/>
        </w:rPr>
        <w:t xml:space="preserve"> </w:t>
      </w:r>
      <w:r w:rsidR="0041073F" w:rsidRPr="0041073F">
        <w:t>Prescribing can be a difficult budget to manage due to being demand led. The cost of medication continues to increase due to gaps in supplies of raw materials, spiralling manufacturing and freight costs, exacerbated by a weaker pound.</w:t>
      </w:r>
    </w:p>
    <w:p w14:paraId="08E46E1C" w14:textId="3B7EE006" w:rsidR="00AB1680" w:rsidRDefault="00AB1680" w:rsidP="00B80741">
      <w:pPr>
        <w:rPr>
          <w:b/>
          <w:bCs/>
        </w:rPr>
      </w:pPr>
      <w:r w:rsidRPr="00AB1680">
        <w:rPr>
          <w:b/>
          <w:bCs/>
        </w:rPr>
        <w:t xml:space="preserve">Care At Home/Day Care </w:t>
      </w:r>
      <w:r w:rsidRPr="00AB1680">
        <w:t xml:space="preserve">– The demand for Care at Home continues to grow as the ageing population is continuing to increase. Once an assessed need has been identified and agreed, budget availability cannot be a deciding factor on provision of service due to the current eligibility criteria. The introduction of self-directed support became an enabler for service users whereby they can choose to either have an in-house service, funding to employ their own personal assistant or ask for another agency to provide the care. This means that there is more choice for service users and where an in-house service is at full capacity other options </w:t>
      </w:r>
      <w:proofErr w:type="gramStart"/>
      <w:r w:rsidRPr="00AB1680">
        <w:t>have to</w:t>
      </w:r>
      <w:proofErr w:type="gramEnd"/>
      <w:r w:rsidRPr="00AB1680">
        <w:t xml:space="preserve"> be sought for provision of care. Unfortunately, due to the high demand there has been no ability to reduce the in-house provision and no significant investment within the last few years to meet the pressures within the service.</w:t>
      </w:r>
      <w:r w:rsidRPr="00AB1680">
        <w:rPr>
          <w:b/>
          <w:bCs/>
        </w:rPr>
        <w:t> </w:t>
      </w:r>
    </w:p>
    <w:p w14:paraId="238D1B33" w14:textId="5AF52049" w:rsidR="00BF10EC" w:rsidRDefault="00BF10EC" w:rsidP="00B80741">
      <w:r w:rsidRPr="00B80741">
        <w:rPr>
          <w:b/>
          <w:bCs/>
        </w:rPr>
        <w:t>Allied Health Professionals</w:t>
      </w:r>
      <w:r w:rsidR="002B6524" w:rsidRPr="002B6524">
        <w:t xml:space="preserve"> </w:t>
      </w:r>
      <w:r w:rsidR="002B6524" w:rsidRPr="002B6524">
        <w:rPr>
          <w:b/>
          <w:bCs/>
        </w:rPr>
        <w:t xml:space="preserve">– </w:t>
      </w:r>
      <w:r w:rsidR="0041073F" w:rsidRPr="0041073F">
        <w:t>There are posts within the service with no allocated funding.</w:t>
      </w:r>
    </w:p>
    <w:p w14:paraId="2E843842" w14:textId="3C65B2F4" w:rsidR="00AB1680" w:rsidRPr="00AB1680" w:rsidRDefault="00AB1680" w:rsidP="00B80741">
      <w:pPr>
        <w:rPr>
          <w:b/>
          <w:bCs/>
        </w:rPr>
      </w:pPr>
      <w:r w:rsidRPr="00B80741">
        <w:rPr>
          <w:rStyle w:val="EmphasisOICChar"/>
        </w:rPr>
        <w:t>Primary Care</w:t>
      </w:r>
      <w:r w:rsidRPr="00B80741">
        <w:t xml:space="preserve">, </w:t>
      </w:r>
      <w:r w:rsidRPr="00B80741">
        <w:rPr>
          <w:b/>
          <w:bCs/>
        </w:rPr>
        <w:t>Community Nursing and Mental Heath</w:t>
      </w:r>
      <w:r>
        <w:t xml:space="preserve"> </w:t>
      </w:r>
      <w:r w:rsidRPr="002B6524">
        <w:rPr>
          <w:b/>
          <w:bCs/>
        </w:rPr>
        <w:t xml:space="preserve">– </w:t>
      </w:r>
      <w:r w:rsidRPr="000B01C9">
        <w:t>U</w:t>
      </w:r>
      <w:r w:rsidRPr="00592BE5">
        <w:t>nderspend</w:t>
      </w:r>
      <w:r w:rsidRPr="000B01C9">
        <w:t>s were</w:t>
      </w:r>
      <w:r w:rsidRPr="00592BE5">
        <w:t xml:space="preserve"> due</w:t>
      </w:r>
      <w:r w:rsidRPr="0041073F">
        <w:t xml:space="preserve"> to staff vacancies.</w:t>
      </w:r>
    </w:p>
    <w:p w14:paraId="49E17575" w14:textId="3ABD8299" w:rsidR="0088373C" w:rsidRPr="008F5124" w:rsidRDefault="00FA4BC1" w:rsidP="0009137F">
      <w:pPr>
        <w:suppressAutoHyphens w:val="0"/>
        <w:rPr>
          <w:color w:val="FF0000"/>
        </w:rPr>
      </w:pPr>
      <w:r w:rsidRPr="002B6524">
        <w:rPr>
          <w:rStyle w:val="EmphasisOICChar"/>
          <w:color w:val="auto"/>
        </w:rPr>
        <w:t>Set Aside</w:t>
      </w:r>
      <w:r w:rsidR="0088373C" w:rsidRPr="002B6524">
        <w:t xml:space="preserve"> </w:t>
      </w:r>
      <w:r w:rsidR="005C693E" w:rsidRPr="002B6524">
        <w:t xml:space="preserve">– </w:t>
      </w:r>
      <w:r w:rsidR="001E1096" w:rsidRPr="008F5124">
        <w:t xml:space="preserve">Within the Act and </w:t>
      </w:r>
      <w:r w:rsidR="007E3301">
        <w:t>R</w:t>
      </w:r>
      <w:r w:rsidR="001E1096" w:rsidRPr="008F5124">
        <w:t xml:space="preserve">egulations there is a requirement that the budget for hospital services used by the partnership population is included within the scope of the Strategic Plan. Where a Health Board and an Integration Authority are </w:t>
      </w:r>
      <w:r w:rsidR="000B01C9" w:rsidRPr="008F5124">
        <w:t>coterminous,</w:t>
      </w:r>
      <w:r w:rsidR="001E1096" w:rsidRPr="008F5124">
        <w:t xml:space="preserve"> unscheduled adult inpatient services must be delegated to the Integration Authority, based on the functions included in the legislation. </w:t>
      </w:r>
      <w:r w:rsidR="0042739B" w:rsidRPr="008F5124">
        <w:t xml:space="preserve">The need to employ locum and </w:t>
      </w:r>
      <w:r w:rsidR="00A916CF" w:rsidRPr="008F5124">
        <w:t>h</w:t>
      </w:r>
      <w:r w:rsidR="001E1096" w:rsidRPr="008F5124">
        <w:t xml:space="preserve">igh levels of absence through COVID-19 and </w:t>
      </w:r>
      <w:r w:rsidR="00BE6A85" w:rsidRPr="008F5124">
        <w:t xml:space="preserve">challenges </w:t>
      </w:r>
      <w:r w:rsidR="00335808" w:rsidRPr="008F5124">
        <w:t xml:space="preserve">faced </w:t>
      </w:r>
      <w:r w:rsidR="00BE6A85" w:rsidRPr="008F5124">
        <w:t xml:space="preserve">in </w:t>
      </w:r>
      <w:r w:rsidR="001E1096" w:rsidRPr="008F5124">
        <w:t>recrui</w:t>
      </w:r>
      <w:r w:rsidR="00A916CF" w:rsidRPr="008F5124">
        <w:t>t</w:t>
      </w:r>
      <w:r w:rsidR="00335808" w:rsidRPr="008F5124">
        <w:t>ing</w:t>
      </w:r>
      <w:r w:rsidR="001E1096" w:rsidRPr="008F5124">
        <w:t xml:space="preserve"> to permanent medical posts has increased costs in relation to locums and agency staff. Significant effort has been given to recruitment with some progress made very recently in filling some long-standing medical vacancies on a permanent basis.</w:t>
      </w:r>
    </w:p>
    <w:p w14:paraId="6B837E36" w14:textId="6C01EDBE" w:rsidR="00592BE5" w:rsidRDefault="00FA4BC1">
      <w:r w:rsidRPr="008F5124">
        <w:t>The main financial pressures within the Set Aside budget are in relation to unfunded posts and increases in drug prices and growth</w:t>
      </w:r>
      <w:r w:rsidR="003A5734" w:rsidRPr="008F5124">
        <w:t>.</w:t>
      </w:r>
      <w:r w:rsidRPr="008F5124">
        <w:t xml:space="preserve"> </w:t>
      </w:r>
      <w:r w:rsidR="008B6211" w:rsidRPr="008F5124">
        <w:t xml:space="preserve">The increase in budget </w:t>
      </w:r>
      <w:r w:rsidR="00B76E25" w:rsidRPr="008F5124">
        <w:t xml:space="preserve">throughout the year </w:t>
      </w:r>
      <w:r w:rsidR="008B6211" w:rsidRPr="008F5124">
        <w:t>can be shown as follows</w:t>
      </w:r>
      <w:r w:rsidR="00012370" w:rsidRPr="008F5124">
        <w:t>:</w:t>
      </w:r>
    </w:p>
    <w:tbl>
      <w:tblPr>
        <w:tblW w:w="5160" w:type="dxa"/>
        <w:tblLook w:val="04A0" w:firstRow="1" w:lastRow="0" w:firstColumn="1" w:lastColumn="0" w:noHBand="0" w:noVBand="1"/>
      </w:tblPr>
      <w:tblGrid>
        <w:gridCol w:w="3860"/>
        <w:gridCol w:w="1300"/>
      </w:tblGrid>
      <w:tr w:rsidR="0045144E" w:rsidRPr="0045144E" w14:paraId="24407389" w14:textId="77777777" w:rsidTr="003F40D1">
        <w:trPr>
          <w:trHeight w:val="315"/>
        </w:trPr>
        <w:tc>
          <w:tcPr>
            <w:tcW w:w="3860" w:type="dxa"/>
            <w:tcBorders>
              <w:top w:val="single" w:sz="12" w:space="0" w:color="000000"/>
              <w:left w:val="single" w:sz="12" w:space="0" w:color="000000"/>
              <w:bottom w:val="single" w:sz="4" w:space="0" w:color="000000"/>
              <w:right w:val="single" w:sz="4" w:space="0" w:color="000000"/>
            </w:tcBorders>
            <w:shd w:val="clear" w:color="auto" w:fill="4F81BD" w:themeFill="accent1"/>
            <w:vAlign w:val="center"/>
            <w:hideMark/>
          </w:tcPr>
          <w:p w14:paraId="2BBF5E71" w14:textId="77777777" w:rsidR="0045144E" w:rsidRPr="0045144E" w:rsidRDefault="0045144E" w:rsidP="0045144E">
            <w:pPr>
              <w:suppressAutoHyphens w:val="0"/>
              <w:spacing w:after="0"/>
              <w:rPr>
                <w:rFonts w:eastAsia="Times New Roman" w:cs="Arial"/>
                <w:b/>
                <w:bCs/>
                <w:color w:val="FFFFFF"/>
                <w:sz w:val="22"/>
                <w:szCs w:val="22"/>
                <w:lang w:eastAsia="en-GB"/>
              </w:rPr>
            </w:pPr>
            <w:r w:rsidRPr="0045144E">
              <w:rPr>
                <w:rFonts w:eastAsia="Times New Roman" w:cs="Arial"/>
                <w:b/>
                <w:bCs/>
                <w:color w:val="FFFFFF"/>
                <w:sz w:val="22"/>
                <w:szCs w:val="22"/>
                <w:lang w:eastAsia="en-GB"/>
              </w:rPr>
              <w:t>Budget Reconciliation </w:t>
            </w:r>
          </w:p>
        </w:tc>
        <w:tc>
          <w:tcPr>
            <w:tcW w:w="1300" w:type="dxa"/>
            <w:tcBorders>
              <w:top w:val="single" w:sz="12" w:space="0" w:color="000000"/>
              <w:left w:val="nil"/>
              <w:bottom w:val="single" w:sz="4" w:space="0" w:color="000000"/>
              <w:right w:val="single" w:sz="12" w:space="0" w:color="000000"/>
            </w:tcBorders>
            <w:shd w:val="clear" w:color="auto" w:fill="4F81BD" w:themeFill="accent1"/>
            <w:vAlign w:val="center"/>
            <w:hideMark/>
          </w:tcPr>
          <w:p w14:paraId="6796EE4A" w14:textId="77777777" w:rsidR="0045144E" w:rsidRPr="0045144E" w:rsidRDefault="0045144E" w:rsidP="0045144E">
            <w:pPr>
              <w:suppressAutoHyphens w:val="0"/>
              <w:spacing w:after="0"/>
              <w:jc w:val="right"/>
              <w:rPr>
                <w:rFonts w:eastAsia="Times New Roman" w:cs="Arial"/>
                <w:b/>
                <w:bCs/>
                <w:color w:val="FFFFFF"/>
                <w:sz w:val="22"/>
                <w:szCs w:val="22"/>
                <w:lang w:eastAsia="en-GB"/>
              </w:rPr>
            </w:pPr>
            <w:r w:rsidRPr="0045144E">
              <w:rPr>
                <w:rFonts w:eastAsia="Times New Roman" w:cs="Arial"/>
                <w:b/>
                <w:bCs/>
                <w:color w:val="FFFFFF"/>
                <w:sz w:val="22"/>
                <w:szCs w:val="22"/>
                <w:lang w:eastAsia="en-GB"/>
              </w:rPr>
              <w:t>£000 </w:t>
            </w:r>
          </w:p>
        </w:tc>
      </w:tr>
      <w:tr w:rsidR="0045144E" w:rsidRPr="0045144E" w14:paraId="662457E2"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579D22C3" w14:textId="77777777" w:rsidR="0045144E" w:rsidRPr="0045144E" w:rsidRDefault="0045144E" w:rsidP="0045144E">
            <w:pPr>
              <w:suppressAutoHyphens w:val="0"/>
              <w:spacing w:after="0"/>
              <w:rPr>
                <w:rFonts w:eastAsia="Times New Roman" w:cs="Arial"/>
                <w:sz w:val="22"/>
                <w:szCs w:val="22"/>
                <w:lang w:eastAsia="en-GB"/>
              </w:rPr>
            </w:pPr>
            <w:r w:rsidRPr="0045144E">
              <w:rPr>
                <w:rFonts w:eastAsia="Times New Roman" w:cs="Arial"/>
                <w:sz w:val="22"/>
                <w:szCs w:val="22"/>
                <w:lang w:eastAsia="en-GB"/>
              </w:rPr>
              <w:t>Opening Budget</w:t>
            </w:r>
          </w:p>
        </w:tc>
        <w:tc>
          <w:tcPr>
            <w:tcW w:w="1300" w:type="dxa"/>
            <w:tcBorders>
              <w:top w:val="nil"/>
              <w:left w:val="nil"/>
              <w:bottom w:val="single" w:sz="4" w:space="0" w:color="000000"/>
              <w:right w:val="single" w:sz="12" w:space="0" w:color="000000"/>
            </w:tcBorders>
            <w:shd w:val="clear" w:color="auto" w:fill="auto"/>
            <w:hideMark/>
          </w:tcPr>
          <w:p w14:paraId="424B846E" w14:textId="067173DA" w:rsidR="0045144E" w:rsidRPr="0045144E" w:rsidRDefault="0045144E" w:rsidP="0045144E">
            <w:pPr>
              <w:suppressAutoHyphens w:val="0"/>
              <w:spacing w:after="0"/>
              <w:jc w:val="right"/>
              <w:rPr>
                <w:rFonts w:eastAsia="Times New Roman" w:cs="Arial"/>
                <w:sz w:val="22"/>
                <w:szCs w:val="22"/>
                <w:lang w:eastAsia="en-GB"/>
              </w:rPr>
            </w:pPr>
            <w:r w:rsidRPr="0045144E">
              <w:rPr>
                <w:rFonts w:eastAsia="Times New Roman" w:cs="Arial"/>
                <w:sz w:val="22"/>
                <w:szCs w:val="22"/>
                <w:lang w:eastAsia="en-GB"/>
              </w:rPr>
              <w:t xml:space="preserve">8,639 </w:t>
            </w:r>
          </w:p>
        </w:tc>
      </w:tr>
      <w:tr w:rsidR="0045144E" w:rsidRPr="0045144E" w14:paraId="0A8CBABA"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1B4C76D5" w14:textId="77777777" w:rsidR="0045144E" w:rsidRPr="0045144E" w:rsidRDefault="0045144E" w:rsidP="0045144E">
            <w:pPr>
              <w:suppressAutoHyphens w:val="0"/>
              <w:spacing w:after="0"/>
              <w:rPr>
                <w:rFonts w:eastAsia="Times New Roman" w:cs="Arial"/>
                <w:sz w:val="22"/>
                <w:szCs w:val="22"/>
                <w:lang w:eastAsia="en-GB"/>
              </w:rPr>
            </w:pPr>
            <w:r w:rsidRPr="0045144E">
              <w:rPr>
                <w:rFonts w:eastAsia="Times New Roman" w:cs="Arial"/>
                <w:sz w:val="22"/>
                <w:szCs w:val="22"/>
                <w:lang w:eastAsia="en-GB"/>
              </w:rPr>
              <w:t>Pay and Other Uplifts</w:t>
            </w:r>
          </w:p>
        </w:tc>
        <w:tc>
          <w:tcPr>
            <w:tcW w:w="1300" w:type="dxa"/>
            <w:tcBorders>
              <w:top w:val="nil"/>
              <w:left w:val="nil"/>
              <w:bottom w:val="single" w:sz="4" w:space="0" w:color="000000"/>
              <w:right w:val="single" w:sz="12" w:space="0" w:color="000000"/>
            </w:tcBorders>
            <w:shd w:val="clear" w:color="auto" w:fill="auto"/>
            <w:hideMark/>
          </w:tcPr>
          <w:p w14:paraId="5F779B46" w14:textId="497619E8" w:rsidR="0045144E" w:rsidRPr="0045144E" w:rsidRDefault="0045144E" w:rsidP="0045144E">
            <w:pPr>
              <w:suppressAutoHyphens w:val="0"/>
              <w:spacing w:after="0"/>
              <w:jc w:val="right"/>
              <w:rPr>
                <w:rFonts w:eastAsia="Times New Roman" w:cs="Arial"/>
                <w:sz w:val="22"/>
                <w:szCs w:val="22"/>
                <w:lang w:eastAsia="en-GB"/>
              </w:rPr>
            </w:pPr>
            <w:r w:rsidRPr="0045144E">
              <w:rPr>
                <w:rFonts w:eastAsia="Times New Roman" w:cs="Arial"/>
                <w:sz w:val="22"/>
                <w:szCs w:val="22"/>
                <w:lang w:eastAsia="en-GB"/>
              </w:rPr>
              <w:t xml:space="preserve">695 </w:t>
            </w:r>
          </w:p>
        </w:tc>
      </w:tr>
      <w:tr w:rsidR="0045144E" w:rsidRPr="0045144E" w14:paraId="3812EA4E"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53E4336E" w14:textId="77777777" w:rsidR="0045144E" w:rsidRPr="0045144E" w:rsidRDefault="0045144E" w:rsidP="0045144E">
            <w:pPr>
              <w:suppressAutoHyphens w:val="0"/>
              <w:spacing w:after="0"/>
              <w:rPr>
                <w:rFonts w:eastAsia="Times New Roman" w:cs="Arial"/>
                <w:sz w:val="22"/>
                <w:szCs w:val="22"/>
                <w:lang w:eastAsia="en-GB"/>
              </w:rPr>
            </w:pPr>
            <w:r w:rsidRPr="0045144E">
              <w:rPr>
                <w:rFonts w:eastAsia="Times New Roman" w:cs="Arial"/>
                <w:sz w:val="22"/>
                <w:szCs w:val="22"/>
                <w:lang w:eastAsia="en-GB"/>
              </w:rPr>
              <w:t>Medical Staffing and Locums</w:t>
            </w:r>
          </w:p>
        </w:tc>
        <w:tc>
          <w:tcPr>
            <w:tcW w:w="1300" w:type="dxa"/>
            <w:tcBorders>
              <w:top w:val="nil"/>
              <w:left w:val="nil"/>
              <w:bottom w:val="single" w:sz="4" w:space="0" w:color="000000"/>
              <w:right w:val="single" w:sz="12" w:space="0" w:color="000000"/>
            </w:tcBorders>
            <w:shd w:val="clear" w:color="auto" w:fill="auto"/>
            <w:hideMark/>
          </w:tcPr>
          <w:p w14:paraId="7495F633" w14:textId="0D8641DE" w:rsidR="0045144E" w:rsidRPr="0045144E" w:rsidRDefault="0045144E" w:rsidP="0045144E">
            <w:pPr>
              <w:suppressAutoHyphens w:val="0"/>
              <w:spacing w:after="0"/>
              <w:jc w:val="right"/>
              <w:rPr>
                <w:rFonts w:eastAsia="Times New Roman" w:cs="Arial"/>
                <w:sz w:val="22"/>
                <w:szCs w:val="22"/>
                <w:lang w:eastAsia="en-GB"/>
              </w:rPr>
            </w:pPr>
            <w:r w:rsidRPr="0045144E">
              <w:rPr>
                <w:rFonts w:eastAsia="Times New Roman" w:cs="Arial"/>
                <w:sz w:val="22"/>
                <w:szCs w:val="22"/>
                <w:lang w:eastAsia="en-GB"/>
              </w:rPr>
              <w:t xml:space="preserve">233 </w:t>
            </w:r>
          </w:p>
        </w:tc>
      </w:tr>
      <w:tr w:rsidR="0045144E" w:rsidRPr="0045144E" w14:paraId="07E7A90C"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48B37BD7" w14:textId="77777777" w:rsidR="0045144E" w:rsidRPr="0045144E" w:rsidRDefault="0045144E" w:rsidP="0045144E">
            <w:pPr>
              <w:suppressAutoHyphens w:val="0"/>
              <w:spacing w:after="0"/>
              <w:rPr>
                <w:rFonts w:eastAsia="Times New Roman" w:cs="Arial"/>
                <w:sz w:val="22"/>
                <w:szCs w:val="22"/>
                <w:lang w:eastAsia="en-GB"/>
              </w:rPr>
            </w:pPr>
            <w:r w:rsidRPr="0045144E">
              <w:rPr>
                <w:rFonts w:eastAsia="Times New Roman" w:cs="Arial"/>
                <w:sz w:val="22"/>
                <w:szCs w:val="22"/>
                <w:lang w:eastAsia="en-GB"/>
              </w:rPr>
              <w:t>Urgent Unscheduled Care</w:t>
            </w:r>
          </w:p>
        </w:tc>
        <w:tc>
          <w:tcPr>
            <w:tcW w:w="1300" w:type="dxa"/>
            <w:tcBorders>
              <w:top w:val="nil"/>
              <w:left w:val="nil"/>
              <w:bottom w:val="single" w:sz="4" w:space="0" w:color="000000"/>
              <w:right w:val="single" w:sz="12" w:space="0" w:color="000000"/>
            </w:tcBorders>
            <w:shd w:val="clear" w:color="auto" w:fill="auto"/>
            <w:hideMark/>
          </w:tcPr>
          <w:p w14:paraId="28A2C837" w14:textId="37D550B7" w:rsidR="0045144E" w:rsidRPr="0045144E" w:rsidRDefault="0045144E" w:rsidP="0045144E">
            <w:pPr>
              <w:suppressAutoHyphens w:val="0"/>
              <w:spacing w:after="0"/>
              <w:jc w:val="right"/>
              <w:rPr>
                <w:rFonts w:eastAsia="Times New Roman" w:cs="Arial"/>
                <w:sz w:val="22"/>
                <w:szCs w:val="22"/>
                <w:lang w:eastAsia="en-GB"/>
              </w:rPr>
            </w:pPr>
            <w:r w:rsidRPr="0045144E">
              <w:rPr>
                <w:rFonts w:eastAsia="Times New Roman" w:cs="Arial"/>
                <w:sz w:val="22"/>
                <w:szCs w:val="22"/>
                <w:lang w:eastAsia="en-GB"/>
              </w:rPr>
              <w:t xml:space="preserve">91 </w:t>
            </w:r>
          </w:p>
        </w:tc>
      </w:tr>
      <w:tr w:rsidR="0045144E" w:rsidRPr="0045144E" w14:paraId="1306CD10"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5D4CD446" w14:textId="77777777" w:rsidR="0045144E" w:rsidRPr="0045144E" w:rsidRDefault="0045144E" w:rsidP="0045144E">
            <w:pPr>
              <w:suppressAutoHyphens w:val="0"/>
              <w:spacing w:after="0"/>
              <w:rPr>
                <w:rFonts w:eastAsia="Times New Roman" w:cs="Arial"/>
                <w:sz w:val="22"/>
                <w:szCs w:val="22"/>
                <w:lang w:eastAsia="en-GB"/>
              </w:rPr>
            </w:pPr>
            <w:r w:rsidRPr="0045144E">
              <w:rPr>
                <w:rFonts w:eastAsia="Times New Roman" w:cs="Arial"/>
                <w:sz w:val="22"/>
                <w:szCs w:val="22"/>
                <w:lang w:eastAsia="en-GB"/>
              </w:rPr>
              <w:t>Scottish Government Funding</w:t>
            </w:r>
          </w:p>
        </w:tc>
        <w:tc>
          <w:tcPr>
            <w:tcW w:w="1300" w:type="dxa"/>
            <w:tcBorders>
              <w:top w:val="nil"/>
              <w:left w:val="nil"/>
              <w:bottom w:val="single" w:sz="4" w:space="0" w:color="000000"/>
              <w:right w:val="single" w:sz="12" w:space="0" w:color="000000"/>
            </w:tcBorders>
            <w:shd w:val="clear" w:color="auto" w:fill="auto"/>
            <w:hideMark/>
          </w:tcPr>
          <w:p w14:paraId="677873FE" w14:textId="41B75A94" w:rsidR="0045144E" w:rsidRPr="0045144E" w:rsidRDefault="0045144E" w:rsidP="0045144E">
            <w:pPr>
              <w:suppressAutoHyphens w:val="0"/>
              <w:spacing w:after="0"/>
              <w:jc w:val="right"/>
              <w:rPr>
                <w:rFonts w:eastAsia="Times New Roman" w:cs="Arial"/>
                <w:sz w:val="22"/>
                <w:szCs w:val="22"/>
                <w:lang w:eastAsia="en-GB"/>
              </w:rPr>
            </w:pPr>
            <w:r w:rsidRPr="0045144E">
              <w:rPr>
                <w:rFonts w:eastAsia="Times New Roman" w:cs="Arial"/>
                <w:sz w:val="22"/>
                <w:szCs w:val="22"/>
                <w:lang w:eastAsia="en-GB"/>
              </w:rPr>
              <w:t xml:space="preserve">62 </w:t>
            </w:r>
          </w:p>
        </w:tc>
      </w:tr>
      <w:tr w:rsidR="0045144E" w:rsidRPr="0045144E" w14:paraId="14C534CD" w14:textId="77777777" w:rsidTr="0045144E">
        <w:trPr>
          <w:trHeight w:val="285"/>
        </w:trPr>
        <w:tc>
          <w:tcPr>
            <w:tcW w:w="386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06F5A6F9" w14:textId="77777777" w:rsidR="0045144E" w:rsidRPr="0045144E" w:rsidRDefault="0045144E" w:rsidP="0045144E">
            <w:pPr>
              <w:suppressAutoHyphens w:val="0"/>
              <w:spacing w:after="0"/>
              <w:rPr>
                <w:rFonts w:eastAsia="Times New Roman" w:cs="Arial"/>
                <w:color w:val="000000"/>
                <w:sz w:val="22"/>
                <w:szCs w:val="22"/>
                <w:lang w:eastAsia="en-GB"/>
              </w:rPr>
            </w:pPr>
            <w:r w:rsidRPr="0045144E">
              <w:rPr>
                <w:rFonts w:eastAsia="Times New Roman" w:cs="Arial"/>
                <w:color w:val="000000"/>
                <w:sz w:val="22"/>
                <w:szCs w:val="22"/>
                <w:lang w:eastAsia="en-GB"/>
              </w:rPr>
              <w:t>Other Cost Pressures</w:t>
            </w:r>
          </w:p>
        </w:tc>
        <w:tc>
          <w:tcPr>
            <w:tcW w:w="1300" w:type="dxa"/>
            <w:tcBorders>
              <w:top w:val="nil"/>
              <w:left w:val="nil"/>
              <w:bottom w:val="single" w:sz="4" w:space="0" w:color="000000"/>
              <w:right w:val="single" w:sz="12" w:space="0" w:color="000000"/>
            </w:tcBorders>
            <w:shd w:val="clear" w:color="auto" w:fill="auto"/>
            <w:hideMark/>
          </w:tcPr>
          <w:p w14:paraId="19134EDD" w14:textId="52CCBD76" w:rsidR="0045144E" w:rsidRPr="0045144E" w:rsidRDefault="0045144E" w:rsidP="0045144E">
            <w:pPr>
              <w:suppressAutoHyphens w:val="0"/>
              <w:spacing w:after="0"/>
              <w:jc w:val="right"/>
              <w:rPr>
                <w:rFonts w:eastAsia="Times New Roman" w:cs="Arial"/>
                <w:color w:val="000000"/>
                <w:sz w:val="22"/>
                <w:szCs w:val="22"/>
                <w:lang w:eastAsia="en-GB"/>
              </w:rPr>
            </w:pPr>
            <w:r w:rsidRPr="0045144E">
              <w:rPr>
                <w:rFonts w:eastAsia="Times New Roman" w:cs="Arial"/>
                <w:color w:val="000000"/>
                <w:sz w:val="22"/>
                <w:szCs w:val="22"/>
                <w:lang w:eastAsia="en-GB"/>
              </w:rPr>
              <w:t xml:space="preserve">2,308 </w:t>
            </w:r>
          </w:p>
        </w:tc>
      </w:tr>
      <w:tr w:rsidR="0045144E" w:rsidRPr="0045144E" w14:paraId="6CAEDDC3" w14:textId="77777777" w:rsidTr="0045144E">
        <w:trPr>
          <w:trHeight w:val="315"/>
        </w:trPr>
        <w:tc>
          <w:tcPr>
            <w:tcW w:w="3860"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6C875F02" w14:textId="77777777" w:rsidR="0045144E" w:rsidRPr="0045144E" w:rsidRDefault="0045144E" w:rsidP="0045144E">
            <w:pPr>
              <w:suppressAutoHyphens w:val="0"/>
              <w:spacing w:after="0"/>
              <w:rPr>
                <w:rFonts w:eastAsia="Times New Roman" w:cs="Arial"/>
                <w:b/>
                <w:bCs/>
                <w:color w:val="000000"/>
                <w:sz w:val="22"/>
                <w:szCs w:val="22"/>
                <w:lang w:eastAsia="en-GB"/>
              </w:rPr>
            </w:pPr>
            <w:r w:rsidRPr="0045144E">
              <w:rPr>
                <w:rFonts w:eastAsia="Times New Roman" w:cs="Arial"/>
                <w:b/>
                <w:bCs/>
                <w:color w:val="000000"/>
                <w:sz w:val="22"/>
                <w:szCs w:val="22"/>
                <w:lang w:eastAsia="en-GB"/>
              </w:rPr>
              <w:t>Revised Budget</w:t>
            </w:r>
          </w:p>
        </w:tc>
        <w:tc>
          <w:tcPr>
            <w:tcW w:w="1300" w:type="dxa"/>
            <w:tcBorders>
              <w:top w:val="nil"/>
              <w:left w:val="nil"/>
              <w:bottom w:val="single" w:sz="12" w:space="0" w:color="000000"/>
              <w:right w:val="single" w:sz="12" w:space="0" w:color="000000"/>
            </w:tcBorders>
            <w:shd w:val="clear" w:color="auto" w:fill="auto"/>
            <w:hideMark/>
          </w:tcPr>
          <w:p w14:paraId="2054B4F5" w14:textId="138D2C17" w:rsidR="0045144E" w:rsidRPr="0045144E" w:rsidRDefault="0045144E" w:rsidP="0045144E">
            <w:pPr>
              <w:suppressAutoHyphens w:val="0"/>
              <w:spacing w:after="0"/>
              <w:jc w:val="right"/>
              <w:rPr>
                <w:rFonts w:eastAsia="Times New Roman" w:cs="Arial"/>
                <w:b/>
                <w:bCs/>
                <w:color w:val="000000"/>
                <w:sz w:val="22"/>
                <w:szCs w:val="22"/>
                <w:lang w:eastAsia="en-GB"/>
              </w:rPr>
            </w:pPr>
            <w:r w:rsidRPr="0045144E">
              <w:rPr>
                <w:rFonts w:eastAsia="Times New Roman" w:cs="Arial"/>
                <w:b/>
                <w:bCs/>
                <w:color w:val="000000"/>
                <w:sz w:val="22"/>
                <w:szCs w:val="22"/>
                <w:lang w:eastAsia="en-GB"/>
              </w:rPr>
              <w:t xml:space="preserve">12,028 </w:t>
            </w:r>
          </w:p>
        </w:tc>
      </w:tr>
    </w:tbl>
    <w:p w14:paraId="130F47FE" w14:textId="77777777" w:rsidR="00DC6B87" w:rsidRDefault="00DC6B87"/>
    <w:p w14:paraId="413A33FC" w14:textId="77777777" w:rsidR="0013425E" w:rsidRPr="008F5124" w:rsidRDefault="0013425E" w:rsidP="0043191B">
      <w:pPr>
        <w:spacing w:after="0"/>
        <w:rPr>
          <w:color w:val="FF0000"/>
        </w:rPr>
      </w:pPr>
    </w:p>
    <w:p w14:paraId="39B36605" w14:textId="7A004741" w:rsidR="0088373C" w:rsidRPr="008F5124" w:rsidRDefault="292FBC9B" w:rsidP="2ADF611B">
      <w:pPr>
        <w:pStyle w:val="Heading4"/>
        <w:rPr>
          <w:color w:val="auto"/>
        </w:rPr>
      </w:pPr>
      <w:bookmarkStart w:id="7" w:name="_Hlk46119386"/>
      <w:r>
        <w:lastRenderedPageBreak/>
        <w:t>11</w:t>
      </w:r>
      <w:r w:rsidR="34596AD6">
        <w:t>. Financial Outlook</w:t>
      </w:r>
    </w:p>
    <w:bookmarkEnd w:id="7"/>
    <w:p w14:paraId="0DE7F2FD" w14:textId="2B6FC3BC" w:rsidR="1EBCAD5D" w:rsidRDefault="1EBCAD5D">
      <w:r>
        <w:t>As per the Integration Scheme</w:t>
      </w:r>
      <w:r w:rsidR="074D08B9">
        <w:t>,</w:t>
      </w:r>
      <w:r>
        <w:t xml:space="preserve"> the funding available to the Orkney IJB shall be dependent on the funding available to NHS Orkney</w:t>
      </w:r>
      <w:r w:rsidR="2C4A39D1">
        <w:t xml:space="preserve"> and Orkney Islands Council</w:t>
      </w:r>
      <w:r>
        <w:t xml:space="preserve"> and the corporate priorities of both.</w:t>
      </w:r>
      <w:r w:rsidR="19AF4AF0">
        <w:t xml:space="preserve"> </w:t>
      </w:r>
      <w:r w:rsidR="267CF4CA" w:rsidRPr="7B1665FC">
        <w:rPr>
          <w:rFonts w:eastAsia="Arial" w:cs="Arial"/>
        </w:rPr>
        <w:t xml:space="preserve">A budget report was approved by the Orkney IJB on </w:t>
      </w:r>
      <w:r w:rsidR="267CF4CA" w:rsidRPr="0CD49D46">
        <w:rPr>
          <w:rFonts w:eastAsia="Arial" w:cs="Arial"/>
        </w:rPr>
        <w:t>30</w:t>
      </w:r>
      <w:r w:rsidR="267CF4CA" w:rsidRPr="7B1665FC">
        <w:rPr>
          <w:rFonts w:eastAsia="Arial" w:cs="Arial"/>
        </w:rPr>
        <w:t xml:space="preserve"> April </w:t>
      </w:r>
      <w:r w:rsidR="267CF4CA" w:rsidRPr="3602ABA3">
        <w:rPr>
          <w:rFonts w:eastAsia="Arial" w:cs="Arial"/>
        </w:rPr>
        <w:t>2025</w:t>
      </w:r>
      <w:r w:rsidR="267CF4CA" w:rsidRPr="7B1665FC">
        <w:rPr>
          <w:rFonts w:eastAsia="Arial" w:cs="Arial"/>
        </w:rPr>
        <w:t xml:space="preserve"> to illustrate the funding allocations within which the Strategic Plan should be delivered.</w:t>
      </w:r>
    </w:p>
    <w:p w14:paraId="1A0DE132" w14:textId="1FD152DD" w:rsidR="00713F39" w:rsidRPr="008F5124" w:rsidRDefault="00713F39" w:rsidP="48E3E3A6">
      <w:pPr>
        <w:spacing w:before="240"/>
      </w:pPr>
      <w:r w:rsidRPr="008F5124">
        <w:t xml:space="preserve">The </w:t>
      </w:r>
      <w:r w:rsidR="007F553A" w:rsidRPr="008F5124">
        <w:t xml:space="preserve">original </w:t>
      </w:r>
      <w:r w:rsidR="00A34634" w:rsidRPr="008F5124">
        <w:t xml:space="preserve">baseline </w:t>
      </w:r>
      <w:r w:rsidRPr="008F5124">
        <w:t>financial contrib</w:t>
      </w:r>
      <w:r w:rsidR="0012205A" w:rsidRPr="008F5124">
        <w:t xml:space="preserve">utions from each </w:t>
      </w:r>
      <w:r w:rsidR="00D06E43" w:rsidRPr="008F5124">
        <w:t>of the P</w:t>
      </w:r>
      <w:r w:rsidR="0012205A" w:rsidRPr="008F5124">
        <w:t>art</w:t>
      </w:r>
      <w:r w:rsidR="00D06E43" w:rsidRPr="008F5124">
        <w:t>ies</w:t>
      </w:r>
      <w:r w:rsidR="0012205A" w:rsidRPr="008F5124">
        <w:t xml:space="preserve"> </w:t>
      </w:r>
      <w:r w:rsidR="00B76FF7" w:rsidRPr="008F5124">
        <w:t xml:space="preserve">for </w:t>
      </w:r>
      <w:r w:rsidR="009371E7" w:rsidRPr="008F5124">
        <w:t>202</w:t>
      </w:r>
      <w:r w:rsidR="000B01C9">
        <w:t>5/26</w:t>
      </w:r>
      <w:r w:rsidR="009371E7" w:rsidRPr="008F5124">
        <w:t xml:space="preserve"> </w:t>
      </w:r>
      <w:r w:rsidR="002C3660" w:rsidRPr="008F5124">
        <w:t>were</w:t>
      </w:r>
      <w:r w:rsidR="00D8011B" w:rsidRPr="008F5124">
        <w:t xml:space="preserve"> as</w:t>
      </w:r>
      <w:r w:rsidR="0088373C" w:rsidRPr="008F5124">
        <w:t xml:space="preserve"> follows:</w:t>
      </w:r>
    </w:p>
    <w:tbl>
      <w:tblPr>
        <w:tblW w:w="0" w:type="auto"/>
        <w:tblLayout w:type="fixed"/>
        <w:tblLook w:val="06A0" w:firstRow="1" w:lastRow="0" w:firstColumn="1" w:lastColumn="0" w:noHBand="1" w:noVBand="1"/>
      </w:tblPr>
      <w:tblGrid>
        <w:gridCol w:w="1140"/>
        <w:gridCol w:w="1770"/>
        <w:gridCol w:w="1695"/>
        <w:gridCol w:w="1995"/>
        <w:gridCol w:w="1665"/>
      </w:tblGrid>
      <w:tr w:rsidR="001A52EA" w14:paraId="64DCA83D" w14:textId="77777777" w:rsidTr="003F40D1">
        <w:trPr>
          <w:trHeight w:val="555"/>
        </w:trPr>
        <w:tc>
          <w:tcPr>
            <w:tcW w:w="1140"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66EB28FF" w14:textId="6B58A886" w:rsidR="3D4DD6FF" w:rsidRDefault="3D4DD6FF" w:rsidP="3D4DD6FF">
            <w:pPr>
              <w:spacing w:after="0"/>
              <w:rPr>
                <w:rFonts w:eastAsia="Arial" w:cs="Arial"/>
                <w:color w:val="FFFFFF" w:themeColor="background1"/>
              </w:rPr>
            </w:pPr>
          </w:p>
        </w:tc>
        <w:tc>
          <w:tcPr>
            <w:tcW w:w="177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tcPr>
          <w:p w14:paraId="104D0201" w14:textId="695B0B7E" w:rsidR="3D4DD6FF" w:rsidRDefault="3D4DD6FF" w:rsidP="3D4DD6FF">
            <w:pPr>
              <w:spacing w:after="0"/>
              <w:jc w:val="center"/>
            </w:pPr>
            <w:r w:rsidRPr="3D4DD6FF">
              <w:rPr>
                <w:rFonts w:eastAsia="Arial" w:cs="Arial"/>
                <w:b/>
                <w:bCs/>
                <w:color w:val="FFFFFF" w:themeColor="background1"/>
              </w:rPr>
              <w:t xml:space="preserve">NHS Orkney </w:t>
            </w:r>
          </w:p>
        </w:tc>
        <w:tc>
          <w:tcPr>
            <w:tcW w:w="169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tcPr>
          <w:p w14:paraId="2D58D801" w14:textId="7BD58AF9" w:rsidR="3D4DD6FF" w:rsidRDefault="3D4DD6FF" w:rsidP="3D4DD6FF">
            <w:pPr>
              <w:spacing w:after="0"/>
              <w:jc w:val="center"/>
            </w:pPr>
            <w:r w:rsidRPr="3D4DD6FF">
              <w:rPr>
                <w:rFonts w:eastAsia="Arial" w:cs="Arial"/>
                <w:b/>
                <w:bCs/>
                <w:color w:val="FFFFFF" w:themeColor="background1"/>
              </w:rPr>
              <w:t>NHS Orkney Set Aside</w:t>
            </w:r>
            <w:r w:rsidR="006C5BD1">
              <w:rPr>
                <w:rFonts w:eastAsia="Arial" w:cs="Arial"/>
                <w:b/>
                <w:bCs/>
                <w:color w:val="FFFFFF" w:themeColor="background1"/>
              </w:rPr>
              <w:t xml:space="preserve"> </w:t>
            </w:r>
          </w:p>
        </w:tc>
        <w:tc>
          <w:tcPr>
            <w:tcW w:w="199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tcPr>
          <w:p w14:paraId="39411B31" w14:textId="44B24A37" w:rsidR="3D4DD6FF" w:rsidRDefault="3D4DD6FF" w:rsidP="3D4DD6FF">
            <w:pPr>
              <w:spacing w:after="0"/>
              <w:jc w:val="center"/>
            </w:pPr>
            <w:r w:rsidRPr="3D4DD6FF">
              <w:rPr>
                <w:rFonts w:eastAsia="Arial" w:cs="Arial"/>
                <w:b/>
                <w:bCs/>
                <w:color w:val="FFFFFF" w:themeColor="background1"/>
              </w:rPr>
              <w:t xml:space="preserve">Orkney Islands Council </w:t>
            </w:r>
          </w:p>
        </w:tc>
        <w:tc>
          <w:tcPr>
            <w:tcW w:w="1665"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tcPr>
          <w:p w14:paraId="0EA32B5D" w14:textId="391D6B94" w:rsidR="3D4DD6FF" w:rsidRDefault="3D4DD6FF" w:rsidP="3D4DD6FF">
            <w:pPr>
              <w:spacing w:after="0"/>
              <w:jc w:val="center"/>
            </w:pPr>
            <w:r w:rsidRPr="3D4DD6FF">
              <w:rPr>
                <w:rFonts w:eastAsia="Arial" w:cs="Arial"/>
                <w:b/>
                <w:bCs/>
                <w:color w:val="FFFFFF" w:themeColor="background1"/>
              </w:rPr>
              <w:t xml:space="preserve">Orkney IJB </w:t>
            </w:r>
          </w:p>
        </w:tc>
      </w:tr>
      <w:tr w:rsidR="007C68EA" w14:paraId="3548AEDE" w14:textId="77777777" w:rsidTr="003F40D1">
        <w:trPr>
          <w:trHeight w:val="315"/>
        </w:trPr>
        <w:tc>
          <w:tcPr>
            <w:tcW w:w="114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6D3EA9B5" w14:textId="2AFF8ECD" w:rsidR="3D4DD6FF" w:rsidRDefault="3D4DD6FF" w:rsidP="3D4DD6FF">
            <w:pPr>
              <w:spacing w:after="0"/>
            </w:pPr>
            <w:r w:rsidRPr="3D4DD6FF">
              <w:rPr>
                <w:rFonts w:eastAsia="Arial" w:cs="Arial"/>
                <w:color w:val="FFFFFF" w:themeColor="background1"/>
              </w:rPr>
              <w:t xml:space="preserve">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31629C73" w14:textId="4468D5ED" w:rsidR="3D4DD6FF" w:rsidRDefault="3D4DD6FF" w:rsidP="3D4DD6FF">
            <w:pPr>
              <w:spacing w:after="0"/>
              <w:jc w:val="right"/>
            </w:pPr>
            <w:r w:rsidRPr="3D4DD6FF">
              <w:rPr>
                <w:rFonts w:eastAsia="Arial" w:cs="Arial"/>
                <w:b/>
                <w:bCs/>
                <w:color w:val="FFFFFF" w:themeColor="background1"/>
              </w:rPr>
              <w:t xml:space="preserve">£000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E7243EB" w14:textId="02041B6E" w:rsidR="3D4DD6FF" w:rsidRDefault="3D4DD6FF" w:rsidP="3D4DD6FF">
            <w:pPr>
              <w:spacing w:after="0"/>
              <w:jc w:val="right"/>
            </w:pPr>
            <w:r w:rsidRPr="3D4DD6FF">
              <w:rPr>
                <w:rFonts w:eastAsia="Arial" w:cs="Arial"/>
                <w:b/>
                <w:bCs/>
                <w:color w:val="FFFFFF" w:themeColor="background1"/>
              </w:rPr>
              <w:t xml:space="preserve">£000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FF44CF4" w14:textId="3D5B687E" w:rsidR="3D4DD6FF" w:rsidRDefault="3D4DD6FF" w:rsidP="3D4DD6FF">
            <w:pPr>
              <w:spacing w:after="0"/>
              <w:jc w:val="right"/>
            </w:pPr>
            <w:r w:rsidRPr="3D4DD6FF">
              <w:rPr>
                <w:rFonts w:eastAsia="Arial" w:cs="Arial"/>
                <w:b/>
                <w:bCs/>
                <w:color w:val="FFFFFF" w:themeColor="background1"/>
              </w:rPr>
              <w:t xml:space="preserve">£000 </w:t>
            </w:r>
          </w:p>
        </w:tc>
        <w:tc>
          <w:tcPr>
            <w:tcW w:w="1665"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vAlign w:val="center"/>
          </w:tcPr>
          <w:p w14:paraId="445B4843" w14:textId="69B6620E" w:rsidR="3D4DD6FF" w:rsidRDefault="3D4DD6FF" w:rsidP="3D4DD6FF">
            <w:pPr>
              <w:spacing w:after="0"/>
              <w:jc w:val="right"/>
            </w:pPr>
            <w:r w:rsidRPr="3D4DD6FF">
              <w:rPr>
                <w:rFonts w:eastAsia="Arial" w:cs="Arial"/>
                <w:b/>
                <w:bCs/>
                <w:color w:val="FFFFFF" w:themeColor="background1"/>
              </w:rPr>
              <w:t xml:space="preserve">£000 </w:t>
            </w:r>
          </w:p>
        </w:tc>
      </w:tr>
      <w:tr w:rsidR="009417D6" w14:paraId="00E07EA3" w14:textId="77777777" w:rsidTr="78223A76">
        <w:trPr>
          <w:trHeight w:val="300"/>
        </w:trPr>
        <w:tc>
          <w:tcPr>
            <w:tcW w:w="114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31303709" w14:textId="1E5C8748" w:rsidR="3D4DD6FF" w:rsidRDefault="3D4DD6FF" w:rsidP="3D4DD6FF">
            <w:pPr>
              <w:spacing w:after="0"/>
            </w:pPr>
            <w:r w:rsidRPr="3D4DD6FF">
              <w:rPr>
                <w:rFonts w:eastAsia="Arial" w:cs="Arial"/>
              </w:rPr>
              <w:t xml:space="preserve">Budget </w:t>
            </w:r>
          </w:p>
        </w:tc>
        <w:tc>
          <w:tcPr>
            <w:tcW w:w="177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1EA7131" w14:textId="3BAA8574" w:rsidR="3D4DD6FF" w:rsidRDefault="006C5BD1" w:rsidP="3D4DD6FF">
            <w:pPr>
              <w:spacing w:after="0"/>
              <w:jc w:val="right"/>
            </w:pPr>
            <w:r>
              <w:rPr>
                <w:rFonts w:eastAsia="Arial" w:cs="Arial"/>
              </w:rPr>
              <w:t xml:space="preserve"> </w:t>
            </w:r>
            <w:r w:rsidR="3D4DD6FF" w:rsidRPr="3D4DD6FF">
              <w:rPr>
                <w:rFonts w:eastAsia="Arial" w:cs="Arial"/>
              </w:rPr>
              <w:t xml:space="preserve">32,579 </w:t>
            </w:r>
          </w:p>
        </w:tc>
        <w:tc>
          <w:tcPr>
            <w:tcW w:w="169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EDDA41F" w14:textId="6A1A49D2" w:rsidR="3D4DD6FF" w:rsidRDefault="006C5BD1" w:rsidP="3D4DD6FF">
            <w:pPr>
              <w:spacing w:after="0"/>
              <w:jc w:val="right"/>
            </w:pPr>
            <w:r>
              <w:rPr>
                <w:rFonts w:eastAsia="Arial" w:cs="Arial"/>
              </w:rPr>
              <w:t xml:space="preserve"> </w:t>
            </w:r>
            <w:r w:rsidR="3D4DD6FF" w:rsidRPr="3D4DD6FF">
              <w:rPr>
                <w:rFonts w:eastAsia="Arial" w:cs="Arial"/>
              </w:rPr>
              <w:t xml:space="preserve">10,258 </w:t>
            </w:r>
          </w:p>
        </w:tc>
        <w:tc>
          <w:tcPr>
            <w:tcW w:w="199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1566DFB" w14:textId="3C9D9620" w:rsidR="3D4DD6FF" w:rsidRDefault="006C5BD1" w:rsidP="3D4DD6FF">
            <w:pPr>
              <w:spacing w:after="0"/>
              <w:jc w:val="right"/>
            </w:pPr>
            <w:r>
              <w:rPr>
                <w:rFonts w:eastAsia="Arial" w:cs="Arial"/>
              </w:rPr>
              <w:t xml:space="preserve"> </w:t>
            </w:r>
            <w:r w:rsidR="3D4DD6FF" w:rsidRPr="3D4DD6FF">
              <w:rPr>
                <w:rFonts w:eastAsia="Arial" w:cs="Arial"/>
              </w:rPr>
              <w:t xml:space="preserve">31,575 </w:t>
            </w:r>
          </w:p>
        </w:tc>
        <w:tc>
          <w:tcPr>
            <w:tcW w:w="1665"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34005EC9" w14:textId="67E8E4A0" w:rsidR="3D4DD6FF" w:rsidRDefault="006C5BD1" w:rsidP="3D4DD6FF">
            <w:pPr>
              <w:spacing w:after="0"/>
              <w:jc w:val="right"/>
            </w:pPr>
            <w:r>
              <w:rPr>
                <w:rFonts w:eastAsia="Arial" w:cs="Arial"/>
                <w:b/>
                <w:bCs/>
              </w:rPr>
              <w:t xml:space="preserve"> </w:t>
            </w:r>
            <w:r w:rsidR="3D4DD6FF" w:rsidRPr="3D4DD6FF">
              <w:rPr>
                <w:rFonts w:eastAsia="Arial" w:cs="Arial"/>
                <w:b/>
                <w:bCs/>
              </w:rPr>
              <w:t>74,412</w:t>
            </w:r>
          </w:p>
        </w:tc>
      </w:tr>
    </w:tbl>
    <w:p w14:paraId="213991F6" w14:textId="24887025" w:rsidR="00876397" w:rsidRPr="008F5124" w:rsidRDefault="00876397" w:rsidP="0043191B">
      <w:pPr>
        <w:spacing w:before="240"/>
      </w:pPr>
      <w:r w:rsidRPr="008F5124">
        <w:t xml:space="preserve">There will continue to be additional funding received from the Scottish Government to meet various commitments to social </w:t>
      </w:r>
      <w:r w:rsidR="004B225F" w:rsidRPr="008F5124">
        <w:t xml:space="preserve">care </w:t>
      </w:r>
      <w:r w:rsidRPr="008F5124">
        <w:t>and integration needs</w:t>
      </w:r>
      <w:r w:rsidR="68DFF283">
        <w:t xml:space="preserve"> which </w:t>
      </w:r>
      <w:r w:rsidR="742C3244">
        <w:t>will</w:t>
      </w:r>
      <w:r w:rsidRPr="008F5124">
        <w:t xml:space="preserve"> be transferred by the Parties</w:t>
      </w:r>
      <w:r w:rsidR="005E7458" w:rsidRPr="008F5124">
        <w:t xml:space="preserve"> </w:t>
      </w:r>
      <w:r w:rsidRPr="008F5124">
        <w:t>once known.</w:t>
      </w:r>
    </w:p>
    <w:p w14:paraId="1DDCCE5E" w14:textId="4CDBDE50" w:rsidR="002D4160" w:rsidRPr="008F5124" w:rsidRDefault="004C3DFD" w:rsidP="007C2ECC">
      <w:r>
        <w:t xml:space="preserve">The </w:t>
      </w:r>
      <w:r w:rsidR="00A916CF">
        <w:t xml:space="preserve">Orkney </w:t>
      </w:r>
      <w:r>
        <w:t xml:space="preserve">IJB holds </w:t>
      </w:r>
      <w:r w:rsidR="5BDC888E">
        <w:t>financial</w:t>
      </w:r>
      <w:r>
        <w:t xml:space="preserve"> </w:t>
      </w:r>
      <w:r w:rsidR="5BDC888E">
        <w:t>reserve</w:t>
      </w:r>
      <w:r w:rsidR="36B7D1BB">
        <w:t>s</w:t>
      </w:r>
      <w:r w:rsidR="00852176">
        <w:t>,</w:t>
      </w:r>
      <w:r>
        <w:t xml:space="preserve"> most of which </w:t>
      </w:r>
      <w:r w:rsidR="005A3A4A">
        <w:t>are</w:t>
      </w:r>
      <w:r>
        <w:t xml:space="preserve"> earmarked for the Primary Care Improvement Fund, Winter Planning Fund, </w:t>
      </w:r>
      <w:r w:rsidR="1D4C112E">
        <w:t>Mental Health</w:t>
      </w:r>
      <w:r>
        <w:t xml:space="preserve"> and the Alcohol and Drugs Partnership </w:t>
      </w:r>
      <w:r w:rsidR="5BDC888E">
        <w:t>Fund</w:t>
      </w:r>
      <w:r>
        <w:t xml:space="preserve"> which are underspent but are needed in future financial years.</w:t>
      </w:r>
    </w:p>
    <w:p w14:paraId="1E25CAB4" w14:textId="7E775F6D" w:rsidR="00BE3DF6" w:rsidRPr="008F5124" w:rsidRDefault="00BE3DF6" w:rsidP="00BE3DF6">
      <w:pPr>
        <w:spacing w:before="240"/>
        <w:rPr>
          <w:color w:val="FF0000"/>
        </w:rPr>
      </w:pPr>
      <w:r w:rsidRPr="008F5124">
        <w:t xml:space="preserve">Although no additional recurring savings target </w:t>
      </w:r>
      <w:r w:rsidR="000C793A" w:rsidRPr="008F5124">
        <w:t>ha</w:t>
      </w:r>
      <w:r w:rsidR="000C793A">
        <w:t>ve</w:t>
      </w:r>
      <w:r w:rsidR="000C793A" w:rsidRPr="008F5124">
        <w:t xml:space="preserve"> </w:t>
      </w:r>
      <w:r w:rsidRPr="008F5124">
        <w:t>been set against the NHS Orkney delegated service budgets for 202</w:t>
      </w:r>
      <w:r w:rsidR="008A1849">
        <w:t>5/26</w:t>
      </w:r>
      <w:r w:rsidRPr="008F5124">
        <w:t xml:space="preserve"> the Orkney IJB is expected to deliver, as a minimum, £2.4 million of the unachieved recurring savings for NHS Orkney commissioned services over the next five years, which commenced in 2023/24 on its delegated budgets.</w:t>
      </w:r>
    </w:p>
    <w:p w14:paraId="2B31DFF3" w14:textId="6E981C02" w:rsidR="7B6E6AF5" w:rsidRDefault="7B6E6AF5">
      <w:r>
        <w:t>F</w:t>
      </w:r>
      <w:r w:rsidR="40DB357C">
        <w:t>or</w:t>
      </w:r>
      <w:r w:rsidR="00BE3DF6">
        <w:t xml:space="preserve"> services commissioned </w:t>
      </w:r>
      <w:r w:rsidR="005A3A4A">
        <w:t xml:space="preserve">from </w:t>
      </w:r>
      <w:r w:rsidR="00BE3DF6">
        <w:t>Orkney Islands Council</w:t>
      </w:r>
      <w:r w:rsidR="2B352237">
        <w:t xml:space="preserve"> </w:t>
      </w:r>
      <w:r w:rsidR="6E9E3B2D">
        <w:t xml:space="preserve">in </w:t>
      </w:r>
      <w:r w:rsidR="2B352237">
        <w:t>financial year 202</w:t>
      </w:r>
      <w:r w:rsidR="06D009BE">
        <w:t>5/26</w:t>
      </w:r>
      <w:r w:rsidR="00BE3DF6">
        <w:t xml:space="preserve">, </w:t>
      </w:r>
      <w:r w:rsidR="722D1F6B">
        <w:t xml:space="preserve">£170k of </w:t>
      </w:r>
      <w:r w:rsidR="00BE3DF6">
        <w:t xml:space="preserve">savings </w:t>
      </w:r>
      <w:r w:rsidR="0E8A3242">
        <w:t xml:space="preserve">were applied to the budget </w:t>
      </w:r>
      <w:r w:rsidR="00BE3DF6">
        <w:t>in respect of</w:t>
      </w:r>
      <w:r w:rsidR="72E31841" w:rsidRPr="223052AA">
        <w:rPr>
          <w:rFonts w:eastAsia="Arial" w:cs="Arial"/>
        </w:rPr>
        <w:t xml:space="preserve"> income from the introduction of Day Care and Telecare charges.</w:t>
      </w:r>
    </w:p>
    <w:p w14:paraId="55F97A7E" w14:textId="381B138F" w:rsidR="00BE3DF6" w:rsidRPr="008F5124" w:rsidRDefault="00BE3DF6" w:rsidP="00BE3DF6">
      <w:r>
        <w:t>For Orkney Islands Council commissioned services, to assist in achieving balanced budgets for 2025/26, 2026/27 and 2027/28, indicative efficiency targets of £469k, £704k and £938k respectively have been set.</w:t>
      </w:r>
    </w:p>
    <w:p w14:paraId="277452C2" w14:textId="21B5E56D" w:rsidR="00F13651" w:rsidRPr="008F5124" w:rsidRDefault="00F13651" w:rsidP="005813F4">
      <w:pPr>
        <w:spacing w:before="240"/>
      </w:pPr>
      <w:r w:rsidRPr="008F5124">
        <w:t>For health and social care, managing limited budgets in the context of ageing demographics</w:t>
      </w:r>
      <w:r w:rsidR="00AF6342" w:rsidRPr="008F5124">
        <w:t>, providing care at home in a rural location</w:t>
      </w:r>
      <w:r w:rsidRPr="008F5124">
        <w:t xml:space="preserve"> and increased levels of need, will be hugely challenging. It will not be sufficient to simply consider year on year budget allocations and, instead, the </w:t>
      </w:r>
      <w:r w:rsidR="00012370" w:rsidRPr="008F5124">
        <w:t xml:space="preserve">Orkney IJB </w:t>
      </w:r>
      <w:r w:rsidRPr="008F5124">
        <w:t>will need to plan for transformation that can bring longer</w:t>
      </w:r>
      <w:r w:rsidR="00012370" w:rsidRPr="008F5124">
        <w:t xml:space="preserve"> </w:t>
      </w:r>
      <w:r w:rsidRPr="008F5124">
        <w:t>term safe and sustainable services for the people of Orkney.</w:t>
      </w:r>
    </w:p>
    <w:p w14:paraId="6D04E636" w14:textId="557580F0" w:rsidR="00BE3DF6" w:rsidRPr="008F5124" w:rsidRDefault="00BE3DF6" w:rsidP="00BE3DF6">
      <w:pPr>
        <w:spacing w:before="240"/>
      </w:pPr>
      <w:r w:rsidRPr="008F5124">
        <w:t>In addition to these budgetary targets, the Orkney Islands Council commissioned services have also been tasked with taking affirmative action to return to operating within its approved revenue budget.</w:t>
      </w:r>
    </w:p>
    <w:p w14:paraId="6CBDE307" w14:textId="3D1FC696" w:rsidR="00BE3DF6" w:rsidRPr="008F5124" w:rsidRDefault="00BE3DF6" w:rsidP="00BE3DF6">
      <w:pPr>
        <w:spacing w:before="240"/>
      </w:pPr>
      <w:r w:rsidRPr="008F5124">
        <w:t xml:space="preserve">A Financial Recovery Plan is </w:t>
      </w:r>
      <w:r w:rsidR="00DE563D" w:rsidRPr="00DE563D">
        <w:t xml:space="preserve">required to be submitted to the Board to provide assurance that there are robust plans in place to align spend with the funding </w:t>
      </w:r>
      <w:r w:rsidR="00DE563D">
        <w:t>available</w:t>
      </w:r>
      <w:r w:rsidR="00DE563D" w:rsidRPr="00DE563D">
        <w:t xml:space="preserve">. Once approved, the recovery plan should be regularly reported against, to give the Board confidence that progress </w:t>
      </w:r>
      <w:r w:rsidR="00DE563D">
        <w:t xml:space="preserve">is being made </w:t>
      </w:r>
      <w:r w:rsidR="00DE563D" w:rsidRPr="00DE563D">
        <w:t>towards achieving a balanced financial position.</w:t>
      </w:r>
    </w:p>
    <w:p w14:paraId="0EBF2D73" w14:textId="4B9E8697" w:rsidR="00561853" w:rsidRPr="008F5124" w:rsidRDefault="31BB9AA7" w:rsidP="2ADF611B">
      <w:pPr>
        <w:pStyle w:val="Heading4"/>
        <w:rPr>
          <w:color w:val="auto"/>
        </w:rPr>
      </w:pPr>
      <w:r>
        <w:lastRenderedPageBreak/>
        <w:t>1</w:t>
      </w:r>
      <w:r w:rsidR="292FBC9B">
        <w:t>2</w:t>
      </w:r>
      <w:r>
        <w:t>. Sustainability Challenges</w:t>
      </w:r>
    </w:p>
    <w:p w14:paraId="5361B8E4" w14:textId="671496BE" w:rsidR="00EE3D52" w:rsidRPr="008F5124" w:rsidRDefault="00EE3D52" w:rsidP="007C2ECC">
      <w:r w:rsidRPr="008F5124">
        <w:t>Due to medical advances and improved quality of care</w:t>
      </w:r>
      <w:r w:rsidR="00785568" w:rsidRPr="008F5124">
        <w:t>,</w:t>
      </w:r>
      <w:r w:rsidRPr="008F5124">
        <w:t xml:space="preserve"> individuals who require or are in receipt of complex care (also known as long</w:t>
      </w:r>
      <w:r w:rsidR="00012370" w:rsidRPr="008F5124">
        <w:t xml:space="preserve"> </w:t>
      </w:r>
      <w:r w:rsidRPr="008F5124">
        <w:t xml:space="preserve">term care or continuing care) have substantial and ongoing health and social care needs. These can be the result of chronic illness, disabilities or following hospital treatment. Social care services </w:t>
      </w:r>
      <w:r w:rsidR="00785568" w:rsidRPr="008F5124">
        <w:t xml:space="preserve">were </w:t>
      </w:r>
      <w:r w:rsidRPr="008F5124">
        <w:t>previously more general</w:t>
      </w:r>
      <w:r w:rsidR="00785568" w:rsidRPr="008F5124">
        <w:t xml:space="preserve"> in</w:t>
      </w:r>
      <w:r w:rsidRPr="008F5124">
        <w:t xml:space="preserve"> nature but there is an increasing requirement for specialist input as individuals have the rightful expectation to receive care whilst in their own homes.</w:t>
      </w:r>
    </w:p>
    <w:p w14:paraId="66FED758" w14:textId="634BFE92" w:rsidR="00EE3D52" w:rsidRPr="008F5124" w:rsidRDefault="00EE3D52" w:rsidP="007C2ECC">
      <w:pPr>
        <w:rPr>
          <w:color w:val="FF0000"/>
        </w:rPr>
      </w:pPr>
      <w:r w:rsidRPr="008F5124">
        <w:t xml:space="preserve">Although this challenge is not unique to Orkney, our older population is increasing faster than the national average. In addition, significant numbers of our working age population are leaving the </w:t>
      </w:r>
      <w:r w:rsidR="007D38FF" w:rsidRPr="008F5124">
        <w:t>i</w:t>
      </w:r>
      <w:r w:rsidRPr="008F5124">
        <w:t xml:space="preserve">slands and so fewer people are available to provide the care and support required with the predicted levels of chronic illness and disabilities. </w:t>
      </w:r>
    </w:p>
    <w:p w14:paraId="63F64D0F" w14:textId="0FBF1071" w:rsidR="0033340C" w:rsidRPr="008F5124" w:rsidRDefault="0033340C" w:rsidP="007C2ECC">
      <w:r w:rsidRPr="008F5124">
        <w:t>People in the older age group are most often in need of health and social care services. The National Records of Scotland ha</w:t>
      </w:r>
      <w:r w:rsidR="006A1710" w:rsidRPr="008F5124">
        <w:t>s</w:t>
      </w:r>
      <w:r w:rsidRPr="008F5124">
        <w:t xml:space="preserve"> produced population projections for Orkney</w:t>
      </w:r>
      <w:r w:rsidR="00012370" w:rsidRPr="008F5124">
        <w:t>.</w:t>
      </w:r>
      <w:r w:rsidRPr="008F5124">
        <w:t xml:space="preserve"> The graph below illustrates </w:t>
      </w:r>
      <w:r w:rsidR="007541A3" w:rsidRPr="008F5124">
        <w:t xml:space="preserve">the percentage change in projected population by age group </w:t>
      </w:r>
      <w:r w:rsidRPr="008F5124">
        <w:t>between 2018 and 2028</w:t>
      </w:r>
      <w:r w:rsidR="007541A3" w:rsidRPr="008F5124">
        <w:t>.</w:t>
      </w:r>
      <w:r w:rsidRPr="008F5124">
        <w:t xml:space="preserve"> </w:t>
      </w:r>
      <w:r w:rsidR="007541A3" w:rsidRPr="008F5124">
        <w:t>T</w:t>
      </w:r>
      <w:r w:rsidRPr="008F5124">
        <w:t>he 0 to 15 age group is projected to see the largest percentage decrease (-11.5%) and the 75 and over age group is projected to see the largest percentage increase (+37.4%). In terms of size, however, 45 to 64 is projected to remain the largest age group. This will have a significant impact on how we deliver services in the future.</w:t>
      </w:r>
    </w:p>
    <w:p w14:paraId="41E7AFE6" w14:textId="25525E3F" w:rsidR="00EE3D52" w:rsidRPr="008F5124" w:rsidRDefault="2E5D2DB8" w:rsidP="007C2ECC">
      <w:r w:rsidRPr="008F5124">
        <w:rPr>
          <w:noProof/>
          <w:color w:val="2B579A"/>
          <w:shd w:val="clear" w:color="auto" w:fill="E6E6E6"/>
        </w:rPr>
        <w:drawing>
          <wp:inline distT="0" distB="0" distL="0" distR="0" wp14:anchorId="5DEF4C71" wp14:editId="0EC86F5A">
            <wp:extent cx="5654649" cy="3321898"/>
            <wp:effectExtent l="0" t="0" r="3810" b="0"/>
            <wp:docPr id="11002914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09092" cy="3353881"/>
                    </a:xfrm>
                    <a:prstGeom prst="rect">
                      <a:avLst/>
                    </a:prstGeom>
                  </pic:spPr>
                </pic:pic>
              </a:graphicData>
            </a:graphic>
          </wp:inline>
        </w:drawing>
      </w:r>
    </w:p>
    <w:p w14:paraId="6211A35C" w14:textId="377CDC65" w:rsidR="0088745E" w:rsidRPr="008F5124" w:rsidRDefault="001E1096" w:rsidP="007C2ECC">
      <w:r w:rsidRPr="008F5124">
        <w:t>A</w:t>
      </w:r>
      <w:r w:rsidR="00EE3D52" w:rsidRPr="008F5124">
        <w:t>longside the challenges</w:t>
      </w:r>
      <w:r w:rsidR="003C33D2" w:rsidRPr="008F5124">
        <w:t>,</w:t>
      </w:r>
      <w:r w:rsidR="00EE3D52" w:rsidRPr="008F5124">
        <w:t xml:space="preserve"> the contribution that older people make to our society also needs to be recognised. For example, people over 65 years of age deliver more care than they receive – acting as unpaid carers, child minders and volunteers.</w:t>
      </w:r>
    </w:p>
    <w:p w14:paraId="5D73881A" w14:textId="50F0003E" w:rsidR="00EE3D52" w:rsidRPr="008F5124" w:rsidRDefault="292FBC9B" w:rsidP="2ADF611B">
      <w:pPr>
        <w:pStyle w:val="Heading4"/>
        <w:rPr>
          <w:color w:val="auto"/>
        </w:rPr>
      </w:pPr>
      <w:r>
        <w:t>13</w:t>
      </w:r>
      <w:r w:rsidR="1168CD71">
        <w:t>. Management of Risks</w:t>
      </w:r>
    </w:p>
    <w:p w14:paraId="343944F5" w14:textId="04AD2B81" w:rsidR="00EE3D52" w:rsidRPr="008F5124" w:rsidRDefault="00C50C2B" w:rsidP="38B35AEC">
      <w:pPr>
        <w:rPr>
          <w:rFonts w:cs="Arial"/>
        </w:rPr>
      </w:pPr>
      <w:r>
        <w:t>T</w:t>
      </w:r>
      <w:r w:rsidR="007B4A8F">
        <w:t>he</w:t>
      </w:r>
      <w:r w:rsidR="00EE3D52">
        <w:t xml:space="preserve"> Orkney IJB approved</w:t>
      </w:r>
      <w:r w:rsidR="007B4A8F">
        <w:t xml:space="preserve"> the revised </w:t>
      </w:r>
      <w:hyperlink r:id="rId28" w:history="1">
        <w:r w:rsidR="00EE3D52" w:rsidRPr="00857418">
          <w:rPr>
            <w:rStyle w:val="Hyperlink"/>
          </w:rPr>
          <w:t>Risk Register</w:t>
        </w:r>
      </w:hyperlink>
      <w:r>
        <w:t xml:space="preserve"> on </w:t>
      </w:r>
      <w:r w:rsidR="561DCCF3">
        <w:t>4 September 2024.</w:t>
      </w:r>
      <w:r w:rsidR="006C5BD1">
        <w:t xml:space="preserve"> </w:t>
      </w:r>
      <w:r>
        <w:t xml:space="preserve">The </w:t>
      </w:r>
      <w:r w:rsidR="00A916CF">
        <w:t>R</w:t>
      </w:r>
      <w:r>
        <w:t xml:space="preserve">isk </w:t>
      </w:r>
      <w:r w:rsidR="00A916CF">
        <w:t>R</w:t>
      </w:r>
      <w:r>
        <w:t xml:space="preserve">egister </w:t>
      </w:r>
      <w:r w:rsidR="00EE3D52">
        <w:t>form</w:t>
      </w:r>
      <w:r w:rsidR="001E1096">
        <w:t>s</w:t>
      </w:r>
      <w:r w:rsidR="00EE3D52">
        <w:t xml:space="preserve"> part of the wider framework for corporate governance and internal control. There are broadly two types of risks: those </w:t>
      </w:r>
      <w:r w:rsidR="00F81EAF">
        <w:t xml:space="preserve">that </w:t>
      </w:r>
      <w:r w:rsidR="00EE3D52">
        <w:t xml:space="preserve">relate to </w:t>
      </w:r>
      <w:r w:rsidR="007541A3">
        <w:t>the Orkney IJB’s</w:t>
      </w:r>
      <w:r w:rsidR="00EE3D52">
        <w:t xml:space="preserve"> operation as a separate legal entity; and risks to the quality</w:t>
      </w:r>
      <w:r w:rsidR="3C368D53">
        <w:t>-</w:t>
      </w:r>
      <w:r w:rsidR="00EE3D52">
        <w:t>of</w:t>
      </w:r>
      <w:r w:rsidR="3C368D53">
        <w:t>-</w:t>
      </w:r>
      <w:r w:rsidR="00EE3D52">
        <w:t>service delivery</w:t>
      </w:r>
      <w:r w:rsidR="00F81EAF">
        <w:t>,</w:t>
      </w:r>
      <w:r w:rsidR="00EE3D52">
        <w:t xml:space="preserve"> which </w:t>
      </w:r>
      <w:r w:rsidR="00EE3D52">
        <w:lastRenderedPageBreak/>
        <w:t>are experienced by commissioned services. For the latter</w:t>
      </w:r>
      <w:r w:rsidR="00467D6C">
        <w:t>,</w:t>
      </w:r>
      <w:r w:rsidR="00EE3D52">
        <w:t xml:space="preserve"> it will depend </w:t>
      </w:r>
      <w:r w:rsidR="5D4515F2">
        <w:t>largely</w:t>
      </w:r>
      <w:r w:rsidR="00EE3D52">
        <w:t xml:space="preserve"> on these risks being identified, assessed and </w:t>
      </w:r>
      <w:r w:rsidR="00873166">
        <w:t xml:space="preserve">mitigated </w:t>
      </w:r>
      <w:r w:rsidR="00EE3D52">
        <w:t>by the partner organisations for commissioned services (mainly NHS Orkney</w:t>
      </w:r>
      <w:r w:rsidR="00A4053B">
        <w:t xml:space="preserve"> and Orkney Islands Council</w:t>
      </w:r>
      <w:r w:rsidR="00467D6C">
        <w:t xml:space="preserve"> through </w:t>
      </w:r>
      <w:r w:rsidR="00012370">
        <w:t xml:space="preserve">the </w:t>
      </w:r>
      <w:r w:rsidR="00467D6C">
        <w:t xml:space="preserve">Orkney Health and </w:t>
      </w:r>
      <w:r w:rsidR="00012370">
        <w:t xml:space="preserve">Social </w:t>
      </w:r>
      <w:r w:rsidR="00467D6C">
        <w:t>Care</w:t>
      </w:r>
      <w:r w:rsidR="00012370">
        <w:t xml:space="preserve"> Partnership</w:t>
      </w:r>
      <w:r w:rsidR="00EE3D52">
        <w:t>).</w:t>
      </w:r>
    </w:p>
    <w:p w14:paraId="0159DF71" w14:textId="006BEC3B" w:rsidR="00EE3D52" w:rsidRPr="008F5124" w:rsidRDefault="00FD0796" w:rsidP="007C2ECC">
      <w:pPr>
        <w:spacing w:before="240"/>
        <w:rPr>
          <w:color w:val="FF0000"/>
        </w:rPr>
      </w:pPr>
      <w:r>
        <w:t xml:space="preserve">The Risk Register will be further revised </w:t>
      </w:r>
      <w:r w:rsidR="00852176">
        <w:t xml:space="preserve">to ensure </w:t>
      </w:r>
      <w:r>
        <w:t>greater alignment to the</w:t>
      </w:r>
      <w:r w:rsidR="00DF006D">
        <w:t xml:space="preserve"> new</w:t>
      </w:r>
      <w:r>
        <w:t xml:space="preserve"> </w:t>
      </w:r>
      <w:r w:rsidR="007C417D">
        <w:t>Strategic Plan</w:t>
      </w:r>
      <w:r w:rsidR="00E956AF">
        <w:t xml:space="preserve"> </w:t>
      </w:r>
      <w:r w:rsidR="00DF006D">
        <w:t xml:space="preserve">2025 </w:t>
      </w:r>
      <w:r w:rsidR="00012370">
        <w:t>–</w:t>
      </w:r>
      <w:r w:rsidR="007C417D">
        <w:t xml:space="preserve"> </w:t>
      </w:r>
      <w:r w:rsidR="00DF006D">
        <w:t>2028, the Strategic Plan Delivery Plan 2025/26 and the revised Risk Management Strategy</w:t>
      </w:r>
      <w:r w:rsidR="6C36D8FD">
        <w:t>.</w:t>
      </w:r>
      <w:r w:rsidR="006C5BD1">
        <w:t xml:space="preserve"> </w:t>
      </w:r>
      <w:r w:rsidR="6C36D8FD">
        <w:t xml:space="preserve">It will also look </w:t>
      </w:r>
      <w:r w:rsidR="007C417D">
        <w:t>to incorporate the risks of outcomes not being achieved.</w:t>
      </w:r>
    </w:p>
    <w:p w14:paraId="233593F6" w14:textId="654577C8" w:rsidR="00EE3D52" w:rsidRPr="008F5124" w:rsidRDefault="1168CD71" w:rsidP="2ADF611B">
      <w:pPr>
        <w:pStyle w:val="Heading4"/>
        <w:rPr>
          <w:color w:val="auto"/>
        </w:rPr>
      </w:pPr>
      <w:r>
        <w:t>1</w:t>
      </w:r>
      <w:r w:rsidR="6A52A01F">
        <w:t>4</w:t>
      </w:r>
      <w:r>
        <w:t>. Unscheduled Care</w:t>
      </w:r>
      <w:r w:rsidR="77760D23">
        <w:t xml:space="preserve"> (Set Aside)</w:t>
      </w:r>
    </w:p>
    <w:p w14:paraId="597A1537" w14:textId="04E7C063" w:rsidR="00EE3D52" w:rsidRPr="008F5124" w:rsidRDefault="00EE3D52" w:rsidP="007C2ECC">
      <w:r w:rsidRPr="008F5124">
        <w:t xml:space="preserve">Within the </w:t>
      </w:r>
      <w:r w:rsidR="009F10A1" w:rsidRPr="008F5124">
        <w:t>Public Bodies (Joint Working) (Scotland) Act 2014</w:t>
      </w:r>
      <w:r w:rsidR="00433BDC" w:rsidRPr="008F5124">
        <w:t xml:space="preserve"> </w:t>
      </w:r>
      <w:r w:rsidRPr="008F5124">
        <w:t xml:space="preserve">and </w:t>
      </w:r>
      <w:r w:rsidR="00E34DA7">
        <w:t>R</w:t>
      </w:r>
      <w:r w:rsidRPr="008F5124">
        <w:t xml:space="preserve">egulations there is a requirement that the budget for hospital services used by the partnership population </w:t>
      </w:r>
      <w:r w:rsidR="007C02A9" w:rsidRPr="008F5124">
        <w:t>is</w:t>
      </w:r>
      <w:r w:rsidRPr="008F5124">
        <w:t xml:space="preserve"> included within the scope of the Strategic Plan.</w:t>
      </w:r>
    </w:p>
    <w:p w14:paraId="43FE12E2" w14:textId="314BB2D7" w:rsidR="00DF5C76" w:rsidRPr="008F5124" w:rsidRDefault="00092944" w:rsidP="007C2ECC">
      <w:r w:rsidRPr="008F5124">
        <w:t>The budget was formally delegated to the Orkney IJB in September 2020 and the spend is reported on a quarterly basis.</w:t>
      </w:r>
      <w:r w:rsidR="00B82DE7" w:rsidRPr="008F5124">
        <w:t xml:space="preserve"> </w:t>
      </w:r>
      <w:r w:rsidR="00925E3C" w:rsidRPr="008F5124">
        <w:t>There</w:t>
      </w:r>
      <w:r w:rsidRPr="008F5124">
        <w:t xml:space="preserve"> </w:t>
      </w:r>
      <w:r w:rsidR="00012370" w:rsidRPr="008F5124">
        <w:t xml:space="preserve">have </w:t>
      </w:r>
      <w:r w:rsidR="00925E3C" w:rsidRPr="008F5124">
        <w:t>been further development sessions on the Set Aside budget for Orkney IJB Members.</w:t>
      </w:r>
    </w:p>
    <w:p w14:paraId="16E5B207" w14:textId="0F4F222B" w:rsidR="009F0B9D" w:rsidRPr="008F5124" w:rsidRDefault="00925E3C" w:rsidP="007C2ECC">
      <w:r w:rsidRPr="008F5124">
        <w:t>As a very small area, with a hospital that cannot be further reduced in size and a demographic profile and geography that presents some of the biggest challenges in Scotland, in terms of increasing number</w:t>
      </w:r>
      <w:r w:rsidR="00852176" w:rsidRPr="008F5124">
        <w:t>s</w:t>
      </w:r>
      <w:r w:rsidRPr="008F5124">
        <w:t xml:space="preserve"> of older age and older people, we have very limited scope to make significant resource shifts from hospital to other forms of care.</w:t>
      </w:r>
      <w:r w:rsidR="002D3229" w:rsidRPr="008F5124">
        <w:t xml:space="preserve"> </w:t>
      </w:r>
      <w:r w:rsidRPr="008F5124">
        <w:t xml:space="preserve">However, there has been progress in ensuring that people are in a hospital setting for the shortest </w:t>
      </w:r>
      <w:proofErr w:type="gramStart"/>
      <w:r w:rsidRPr="008F5124">
        <w:t>period of time</w:t>
      </w:r>
      <w:proofErr w:type="gramEnd"/>
      <w:r w:rsidRPr="008F5124">
        <w:t xml:space="preserve"> as it is recognised that recovery is best in a homely setting.</w:t>
      </w:r>
    </w:p>
    <w:p w14:paraId="5D19F8E3" w14:textId="6368CB0D" w:rsidR="00042FF5" w:rsidRPr="008F5124" w:rsidRDefault="6A52A01F" w:rsidP="2ADF611B">
      <w:pPr>
        <w:pStyle w:val="Heading4"/>
        <w:rPr>
          <w:color w:val="auto"/>
        </w:rPr>
      </w:pPr>
      <w:r>
        <w:t>15</w:t>
      </w:r>
      <w:r w:rsidR="1168CD71">
        <w:t>.</w:t>
      </w:r>
      <w:r w:rsidR="4BBABF0E">
        <w:t xml:space="preserve"> </w:t>
      </w:r>
      <w:r w:rsidR="1168CD71">
        <w:t>Further Information</w:t>
      </w:r>
    </w:p>
    <w:p w14:paraId="118A9973" w14:textId="45002F1E" w:rsidR="00876397" w:rsidRPr="008F5124" w:rsidRDefault="00371FE0" w:rsidP="007C2ECC">
      <w:r w:rsidRPr="008F5124">
        <w:t xml:space="preserve">Further </w:t>
      </w:r>
      <w:r w:rsidR="00500E8D" w:rsidRPr="008F5124">
        <w:t>i</w:t>
      </w:r>
      <w:r w:rsidRPr="008F5124">
        <w:t xml:space="preserve">nformation </w:t>
      </w:r>
      <w:r w:rsidR="00500E8D" w:rsidRPr="008F5124">
        <w:t>in relation to</w:t>
      </w:r>
      <w:r w:rsidRPr="008F5124">
        <w:t xml:space="preserve"> the </w:t>
      </w:r>
      <w:r w:rsidR="00EE3D52" w:rsidRPr="008F5124">
        <w:t xml:space="preserve">Orkney IJB </w:t>
      </w:r>
      <w:r w:rsidRPr="008F5124">
        <w:t xml:space="preserve">can be found </w:t>
      </w:r>
      <w:hyperlink r:id="rId29" w:history="1">
        <w:hyperlink r:id="rId30">
          <w:r w:rsidR="009E04D6" w:rsidRPr="7466A64C">
            <w:rPr>
              <w:rStyle w:val="Hyperlink"/>
            </w:rPr>
            <w:t>h</w:t>
          </w:r>
          <w:r w:rsidR="397D6F7D" w:rsidRPr="7466A64C">
            <w:rPr>
              <w:rStyle w:val="Hyperlink"/>
            </w:rPr>
            <w:t>ere</w:t>
          </w:r>
        </w:hyperlink>
      </w:hyperlink>
      <w:r w:rsidR="009E04D6">
        <w:t>.</w:t>
      </w:r>
    </w:p>
    <w:p w14:paraId="0ACF764E" w14:textId="202312B2" w:rsidR="00371FE0" w:rsidRPr="008F5124" w:rsidRDefault="00371FE0" w:rsidP="00876397">
      <w:pPr>
        <w:spacing w:after="0"/>
      </w:pPr>
      <w:r>
        <w:t>The section that is dedicated to the Orkney IJB Finance can be found</w:t>
      </w:r>
      <w:r w:rsidR="00FD46C9">
        <w:t xml:space="preserve"> </w:t>
      </w:r>
      <w:hyperlink r:id="rId31">
        <w:r w:rsidR="00E97DFF" w:rsidRPr="223052AA">
          <w:rPr>
            <w:rStyle w:val="Hyperlink"/>
          </w:rPr>
          <w:t>here</w:t>
        </w:r>
      </w:hyperlink>
      <w:r w:rsidR="009E04D6">
        <w:t>.</w:t>
      </w:r>
    </w:p>
    <w:p w14:paraId="7CEBCB63" w14:textId="77777777" w:rsidR="00876397" w:rsidRPr="008F5124" w:rsidRDefault="00876397" w:rsidP="00876397">
      <w:pPr>
        <w:spacing w:after="0"/>
      </w:pPr>
    </w:p>
    <w:p w14:paraId="3F72BEBB" w14:textId="20BFE61E" w:rsidR="00042FF5" w:rsidRPr="008F5124" w:rsidRDefault="00EE3D52" w:rsidP="00876397">
      <w:pPr>
        <w:spacing w:after="0"/>
      </w:pPr>
      <w:r w:rsidRPr="008F5124">
        <w:t>Further information regarding the Annual Accounts can be obtained from</w:t>
      </w:r>
      <w:r w:rsidR="00042FF5" w:rsidRPr="008F5124">
        <w:t>:</w:t>
      </w:r>
    </w:p>
    <w:p w14:paraId="4B9E961A" w14:textId="5F743B86" w:rsidR="00112651" w:rsidRPr="008F5124" w:rsidRDefault="00EE3D52" w:rsidP="00FF3487">
      <w:r w:rsidRPr="008F5124">
        <w:t>Chief Finance Officer, Orkney IJB, School Place, Kirkwall, Orkney, KW15 1NY.</w:t>
      </w:r>
    </w:p>
    <w:p w14:paraId="6D18259F" w14:textId="5EDC3189" w:rsidR="00042FF5" w:rsidRPr="008F5124" w:rsidRDefault="6A52A01F" w:rsidP="2ADF611B">
      <w:pPr>
        <w:pStyle w:val="Heading4"/>
        <w:rPr>
          <w:color w:val="auto"/>
        </w:rPr>
      </w:pPr>
      <w:r>
        <w:t>16</w:t>
      </w:r>
      <w:r w:rsidR="1168CD71">
        <w:t>.</w:t>
      </w:r>
      <w:r w:rsidR="4E427297">
        <w:t xml:space="preserve"> </w:t>
      </w:r>
      <w:r w:rsidR="1168CD71">
        <w:t>Conclusion</w:t>
      </w:r>
    </w:p>
    <w:p w14:paraId="52682951" w14:textId="6589E91A" w:rsidR="00042FF5" w:rsidRPr="008F5124" w:rsidRDefault="00EE3D52" w:rsidP="007C2ECC">
      <w:r w:rsidRPr="008F5124">
        <w:t xml:space="preserve">The </w:t>
      </w:r>
      <w:r w:rsidR="009275FD" w:rsidRPr="008F5124">
        <w:t xml:space="preserve">Orkney </w:t>
      </w:r>
      <w:r w:rsidRPr="008F5124">
        <w:t xml:space="preserve">IJB’s focus will always be on innovation and the continual improvement of the health and wellbeing of all </w:t>
      </w:r>
      <w:r w:rsidR="000062DE" w:rsidRPr="008F5124">
        <w:t xml:space="preserve">people </w:t>
      </w:r>
      <w:r w:rsidRPr="008F5124">
        <w:t>living in Orkney. It will also be about ensuring activities maximise the ability to reduce health inequalities that exist in Orkney’s communities.</w:t>
      </w:r>
    </w:p>
    <w:p w14:paraId="0105D947" w14:textId="3A5AC88A" w:rsidR="00042FF5" w:rsidRPr="008F5124" w:rsidRDefault="00EE3D52" w:rsidP="007C2ECC">
      <w:r>
        <w:t xml:space="preserve">The </w:t>
      </w:r>
      <w:r w:rsidR="009275FD">
        <w:t xml:space="preserve">Orkney </w:t>
      </w:r>
      <w:r>
        <w:t>IJB need</w:t>
      </w:r>
      <w:r w:rsidR="003C33D2">
        <w:t>s</w:t>
      </w:r>
      <w:r>
        <w:t xml:space="preserve"> to work within communities to </w:t>
      </w:r>
      <w:r w:rsidR="78288980">
        <w:t>support</w:t>
      </w:r>
      <w:r>
        <w:t xml:space="preserve"> </w:t>
      </w:r>
      <w:r w:rsidR="1D6E64A9">
        <w:t>people taking greater responsibility for their own health and wellbeing</w:t>
      </w:r>
      <w:r>
        <w:t xml:space="preserve"> and to ensure that communities are adequately equipped to </w:t>
      </w:r>
      <w:r w:rsidR="68644F39">
        <w:t>mee</w:t>
      </w:r>
      <w:r>
        <w:t>t the needs of their individual populations.</w:t>
      </w:r>
    </w:p>
    <w:p w14:paraId="586D2BE5" w14:textId="72FA43DB" w:rsidR="00042FF5" w:rsidRPr="008F5124" w:rsidRDefault="00EE3D52" w:rsidP="007C2ECC">
      <w:r>
        <w:t xml:space="preserve">The Orkney IJB faces many challenges </w:t>
      </w:r>
      <w:r w:rsidR="0025680D">
        <w:t xml:space="preserve">moving forward </w:t>
      </w:r>
      <w:r w:rsidR="64F0A24F">
        <w:t xml:space="preserve">to ensure </w:t>
      </w:r>
      <w:r w:rsidR="00795D13">
        <w:t>the continual improvement of the health and wellbeing of all living in Orkney.</w:t>
      </w:r>
      <w:r w:rsidR="00843250">
        <w:t xml:space="preserve"> </w:t>
      </w:r>
    </w:p>
    <w:p w14:paraId="6B8BCD71" w14:textId="5D5D64C7" w:rsidR="00E47E98" w:rsidRPr="008F5124" w:rsidRDefault="00EE3D52" w:rsidP="00CE5B49">
      <w:pPr>
        <w:spacing w:after="1320"/>
      </w:pPr>
      <w:r>
        <w:t xml:space="preserve">The Orkney IJB has an established reputation for good joint working </w:t>
      </w:r>
      <w:r w:rsidR="009339B4">
        <w:t xml:space="preserve">with </w:t>
      </w:r>
      <w:r>
        <w:t>NHS Orkney</w:t>
      </w:r>
      <w:r w:rsidR="009B65D5">
        <w:t xml:space="preserve"> and Orkney Islands Council</w:t>
      </w:r>
      <w:r>
        <w:t xml:space="preserve">, as well as </w:t>
      </w:r>
      <w:r w:rsidR="4A9B202E">
        <w:t>the</w:t>
      </w:r>
      <w:r>
        <w:t xml:space="preserve"> wider community planning partners and therefore ha</w:t>
      </w:r>
      <w:r w:rsidR="003C33D2">
        <w:t>s</w:t>
      </w:r>
      <w:r>
        <w:t xml:space="preserve"> a strong foundation to build on to address the challenges that the future brings.</w:t>
      </w:r>
    </w:p>
    <w:tbl>
      <w:tblPr>
        <w:tblStyle w:val="TableGrid"/>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119"/>
        <w:gridCol w:w="283"/>
        <w:gridCol w:w="3231"/>
      </w:tblGrid>
      <w:tr w:rsidR="002A739E" w:rsidRPr="008F5124" w14:paraId="4F7E8DA7" w14:textId="77777777" w:rsidTr="00104CCB">
        <w:trPr>
          <w:trHeight w:val="217"/>
        </w:trPr>
        <w:tc>
          <w:tcPr>
            <w:tcW w:w="2694" w:type="dxa"/>
          </w:tcPr>
          <w:p w14:paraId="16563A10" w14:textId="23946C6B" w:rsidR="00042FF5" w:rsidRPr="008F5124" w:rsidRDefault="00FF3487" w:rsidP="00104CCB">
            <w:pPr>
              <w:pStyle w:val="EmphasisOIC"/>
              <w:spacing w:before="1080" w:after="60"/>
              <w:rPr>
                <w:color w:val="auto"/>
              </w:rPr>
            </w:pPr>
            <w:bookmarkStart w:id="8" w:name="_Hlk49173867"/>
            <w:r w:rsidRPr="008F5124">
              <w:rPr>
                <w:color w:val="auto"/>
              </w:rPr>
              <w:lastRenderedPageBreak/>
              <w:t>Stephen Brown</w:t>
            </w:r>
          </w:p>
        </w:tc>
        <w:tc>
          <w:tcPr>
            <w:tcW w:w="283" w:type="dxa"/>
          </w:tcPr>
          <w:p w14:paraId="04FE3C3A" w14:textId="77777777" w:rsidR="00042FF5" w:rsidRPr="008F5124" w:rsidRDefault="00042FF5" w:rsidP="007C2ECC">
            <w:pPr>
              <w:pStyle w:val="EmphasisOIC"/>
              <w:spacing w:before="60" w:after="60"/>
              <w:rPr>
                <w:color w:val="auto"/>
              </w:rPr>
            </w:pPr>
          </w:p>
        </w:tc>
        <w:tc>
          <w:tcPr>
            <w:tcW w:w="3119" w:type="dxa"/>
          </w:tcPr>
          <w:p w14:paraId="28592A54" w14:textId="3A3B18A1" w:rsidR="00042FF5" w:rsidRPr="008F5124" w:rsidRDefault="00953216" w:rsidP="00104CCB">
            <w:pPr>
              <w:pStyle w:val="EmphasisOIC"/>
              <w:spacing w:before="1080" w:after="60"/>
              <w:rPr>
                <w:color w:val="auto"/>
              </w:rPr>
            </w:pPr>
            <w:r w:rsidRPr="0F61F9A3">
              <w:rPr>
                <w:color w:val="auto"/>
              </w:rPr>
              <w:t>Joanna Kenny</w:t>
            </w:r>
          </w:p>
        </w:tc>
        <w:tc>
          <w:tcPr>
            <w:tcW w:w="283" w:type="dxa"/>
          </w:tcPr>
          <w:p w14:paraId="7FB9A743" w14:textId="77777777" w:rsidR="00042FF5" w:rsidRPr="008F5124" w:rsidRDefault="00042FF5" w:rsidP="00104CCB">
            <w:pPr>
              <w:pStyle w:val="EmphasisOIC"/>
              <w:spacing w:before="1080" w:after="60"/>
              <w:rPr>
                <w:color w:val="auto"/>
              </w:rPr>
            </w:pPr>
          </w:p>
        </w:tc>
        <w:tc>
          <w:tcPr>
            <w:tcW w:w="3231" w:type="dxa"/>
          </w:tcPr>
          <w:p w14:paraId="1052B1E0" w14:textId="4466763C" w:rsidR="00042FF5" w:rsidRPr="008F5124" w:rsidRDefault="3A7C847B" w:rsidP="00104CCB">
            <w:pPr>
              <w:pStyle w:val="EmphasisOIC"/>
              <w:spacing w:before="1080" w:after="60"/>
              <w:rPr>
                <w:color w:val="auto"/>
              </w:rPr>
            </w:pPr>
            <w:r w:rsidRPr="39E7DF3F">
              <w:rPr>
                <w:color w:val="auto"/>
              </w:rPr>
              <w:t>Erik Knight</w:t>
            </w:r>
          </w:p>
        </w:tc>
      </w:tr>
      <w:tr w:rsidR="002A739E" w:rsidRPr="008F5124" w14:paraId="576B3DC1" w14:textId="77777777" w:rsidTr="00104CCB">
        <w:trPr>
          <w:trHeight w:val="363"/>
        </w:trPr>
        <w:tc>
          <w:tcPr>
            <w:tcW w:w="2694" w:type="dxa"/>
          </w:tcPr>
          <w:p w14:paraId="450D311C" w14:textId="109324A5" w:rsidR="001152FA" w:rsidRPr="008F5124" w:rsidRDefault="00FF3487" w:rsidP="007C2ECC">
            <w:pPr>
              <w:pStyle w:val="EmphasisOIC"/>
              <w:spacing w:before="60" w:after="60"/>
              <w:rPr>
                <w:color w:val="auto"/>
              </w:rPr>
            </w:pPr>
            <w:r w:rsidRPr="008F5124">
              <w:rPr>
                <w:color w:val="auto"/>
              </w:rPr>
              <w:t>Chief Officer</w:t>
            </w:r>
          </w:p>
        </w:tc>
        <w:tc>
          <w:tcPr>
            <w:tcW w:w="283" w:type="dxa"/>
          </w:tcPr>
          <w:p w14:paraId="2621D92A" w14:textId="77777777" w:rsidR="00042FF5" w:rsidRPr="008F5124" w:rsidRDefault="00042FF5" w:rsidP="007C2ECC">
            <w:pPr>
              <w:pStyle w:val="EmphasisOIC"/>
              <w:spacing w:before="60" w:after="60"/>
              <w:rPr>
                <w:color w:val="auto"/>
              </w:rPr>
            </w:pPr>
          </w:p>
        </w:tc>
        <w:tc>
          <w:tcPr>
            <w:tcW w:w="3119" w:type="dxa"/>
          </w:tcPr>
          <w:p w14:paraId="7B94D980" w14:textId="658B8EB5" w:rsidR="00042FF5" w:rsidRPr="008F5124" w:rsidRDefault="00042FF5" w:rsidP="007C2ECC">
            <w:pPr>
              <w:pStyle w:val="EmphasisOIC"/>
              <w:spacing w:before="60" w:after="60"/>
              <w:rPr>
                <w:color w:val="auto"/>
              </w:rPr>
            </w:pPr>
            <w:r w:rsidRPr="008F5124">
              <w:rPr>
                <w:color w:val="auto"/>
              </w:rPr>
              <w:t xml:space="preserve">Chair of </w:t>
            </w:r>
            <w:r w:rsidR="00BE2EC8" w:rsidRPr="008F5124">
              <w:rPr>
                <w:color w:val="auto"/>
              </w:rPr>
              <w:t xml:space="preserve">Orkney </w:t>
            </w:r>
            <w:r w:rsidRPr="008F5124">
              <w:rPr>
                <w:color w:val="auto"/>
              </w:rPr>
              <w:t xml:space="preserve">IJB </w:t>
            </w:r>
          </w:p>
        </w:tc>
        <w:tc>
          <w:tcPr>
            <w:tcW w:w="283" w:type="dxa"/>
          </w:tcPr>
          <w:p w14:paraId="1868FB03" w14:textId="77777777" w:rsidR="00042FF5" w:rsidRPr="008F5124" w:rsidRDefault="00042FF5" w:rsidP="007C2ECC">
            <w:pPr>
              <w:pStyle w:val="EmphasisOIC"/>
              <w:spacing w:before="60" w:after="60"/>
              <w:rPr>
                <w:color w:val="auto"/>
              </w:rPr>
            </w:pPr>
          </w:p>
        </w:tc>
        <w:tc>
          <w:tcPr>
            <w:tcW w:w="3231" w:type="dxa"/>
          </w:tcPr>
          <w:p w14:paraId="0E727124" w14:textId="7DD29FC5" w:rsidR="00042FF5" w:rsidRPr="008F5124" w:rsidRDefault="6106D27C" w:rsidP="007C2ECC">
            <w:pPr>
              <w:pStyle w:val="EmphasisOIC"/>
              <w:spacing w:before="60" w:after="60"/>
              <w:rPr>
                <w:color w:val="auto"/>
              </w:rPr>
            </w:pPr>
            <w:r w:rsidRPr="39E7DF3F">
              <w:rPr>
                <w:color w:val="auto"/>
              </w:rPr>
              <w:t xml:space="preserve">Interim </w:t>
            </w:r>
            <w:r w:rsidR="00953216" w:rsidRPr="39E7DF3F">
              <w:rPr>
                <w:color w:val="auto"/>
              </w:rPr>
              <w:t>Section 95 Officer</w:t>
            </w:r>
          </w:p>
        </w:tc>
      </w:tr>
      <w:tr w:rsidR="002A739E" w:rsidRPr="008F5124" w14:paraId="3B7A932F" w14:textId="77777777" w:rsidTr="00104CCB">
        <w:trPr>
          <w:trHeight w:val="211"/>
        </w:trPr>
        <w:tc>
          <w:tcPr>
            <w:tcW w:w="2694" w:type="dxa"/>
          </w:tcPr>
          <w:p w14:paraId="482D007C" w14:textId="478A2995" w:rsidR="00042FF5" w:rsidRPr="008F5124" w:rsidRDefault="00953216" w:rsidP="007C2ECC">
            <w:pPr>
              <w:pStyle w:val="EmphasisOIC"/>
              <w:spacing w:before="60" w:after="60"/>
              <w:rPr>
                <w:color w:val="auto"/>
              </w:rPr>
            </w:pPr>
            <w:r w:rsidRPr="0F61F9A3">
              <w:rPr>
                <w:color w:val="auto"/>
              </w:rPr>
              <w:t>18</w:t>
            </w:r>
            <w:r>
              <w:rPr>
                <w:color w:val="auto"/>
              </w:rPr>
              <w:t xml:space="preserve"> June 2025</w:t>
            </w:r>
            <w:r w:rsidR="00E03E0E" w:rsidRPr="008F5124">
              <w:rPr>
                <w:color w:val="auto"/>
              </w:rPr>
              <w:t xml:space="preserve"> </w:t>
            </w:r>
          </w:p>
        </w:tc>
        <w:tc>
          <w:tcPr>
            <w:tcW w:w="283" w:type="dxa"/>
          </w:tcPr>
          <w:p w14:paraId="01787A0E" w14:textId="77777777" w:rsidR="00042FF5" w:rsidRPr="008F5124" w:rsidRDefault="00042FF5" w:rsidP="007C2ECC">
            <w:pPr>
              <w:pStyle w:val="EmphasisOIC"/>
              <w:spacing w:before="60" w:after="60"/>
              <w:rPr>
                <w:color w:val="auto"/>
              </w:rPr>
            </w:pPr>
          </w:p>
        </w:tc>
        <w:tc>
          <w:tcPr>
            <w:tcW w:w="3119" w:type="dxa"/>
          </w:tcPr>
          <w:p w14:paraId="05EF18DF" w14:textId="10AD52B1" w:rsidR="00042FF5" w:rsidRPr="008F5124" w:rsidRDefault="00953216" w:rsidP="007C2ECC">
            <w:pPr>
              <w:pStyle w:val="EmphasisOIC"/>
              <w:spacing w:before="60" w:after="60"/>
              <w:rPr>
                <w:color w:val="auto"/>
              </w:rPr>
            </w:pPr>
            <w:r w:rsidRPr="0F61F9A3">
              <w:rPr>
                <w:color w:val="auto"/>
              </w:rPr>
              <w:t>18 June</w:t>
            </w:r>
            <w:r w:rsidR="00E806D7" w:rsidRPr="0F61F9A3">
              <w:rPr>
                <w:color w:val="auto"/>
              </w:rPr>
              <w:t xml:space="preserve"> </w:t>
            </w:r>
            <w:r w:rsidRPr="0F61F9A3">
              <w:rPr>
                <w:color w:val="auto"/>
              </w:rPr>
              <w:t>2025</w:t>
            </w:r>
          </w:p>
        </w:tc>
        <w:tc>
          <w:tcPr>
            <w:tcW w:w="283" w:type="dxa"/>
          </w:tcPr>
          <w:p w14:paraId="4099D5D1" w14:textId="77777777" w:rsidR="00042FF5" w:rsidRPr="008F5124" w:rsidRDefault="00042FF5" w:rsidP="007C2ECC">
            <w:pPr>
              <w:pStyle w:val="EmphasisOIC"/>
              <w:spacing w:before="60" w:after="60"/>
              <w:rPr>
                <w:color w:val="auto"/>
              </w:rPr>
            </w:pPr>
          </w:p>
        </w:tc>
        <w:tc>
          <w:tcPr>
            <w:tcW w:w="3231" w:type="dxa"/>
          </w:tcPr>
          <w:p w14:paraId="68AC77BE" w14:textId="3BF012F8" w:rsidR="00042FF5" w:rsidRPr="008F5124" w:rsidRDefault="00953216" w:rsidP="00487850">
            <w:pPr>
              <w:pStyle w:val="EmphasisOIC"/>
              <w:spacing w:before="60" w:after="60"/>
              <w:rPr>
                <w:color w:val="auto"/>
              </w:rPr>
            </w:pPr>
            <w:r w:rsidRPr="0F61F9A3">
              <w:rPr>
                <w:color w:val="auto"/>
              </w:rPr>
              <w:t>18 June 2025</w:t>
            </w:r>
          </w:p>
        </w:tc>
      </w:tr>
    </w:tbl>
    <w:p w14:paraId="1F955B09" w14:textId="77777777" w:rsidR="00B50EAB" w:rsidRPr="008F5124" w:rsidRDefault="00B50EAB">
      <w:r w:rsidRPr="008F5124">
        <w:rPr>
          <w:b/>
        </w:rPr>
        <w:br w:type="page"/>
      </w:r>
    </w:p>
    <w:p w14:paraId="423476A1" w14:textId="5DCF59C6" w:rsidR="00042FF5" w:rsidRPr="008F5124" w:rsidRDefault="2B568A3B">
      <w:pPr>
        <w:pStyle w:val="Heading2"/>
        <w:rPr>
          <w:color w:val="auto"/>
        </w:rPr>
      </w:pPr>
      <w:bookmarkStart w:id="9" w:name="_Toc198597726"/>
      <w:bookmarkStart w:id="10" w:name="_Toc105794377"/>
      <w:bookmarkStart w:id="11" w:name="_Toc200461854"/>
      <w:bookmarkEnd w:id="8"/>
      <w:r w:rsidRPr="5574616F">
        <w:rPr>
          <w:color w:val="auto"/>
        </w:rPr>
        <w:lastRenderedPageBreak/>
        <w:t>Statement of Responsibilities</w:t>
      </w:r>
      <w:bookmarkEnd w:id="9"/>
      <w:bookmarkEnd w:id="10"/>
      <w:bookmarkEnd w:id="11"/>
    </w:p>
    <w:p w14:paraId="71B7E74F" w14:textId="2E933094" w:rsidR="00042FF5" w:rsidRPr="008F5124" w:rsidRDefault="00042FF5" w:rsidP="22D0537C">
      <w:pPr>
        <w:pStyle w:val="Heading4"/>
        <w:rPr>
          <w:color w:val="auto"/>
        </w:rPr>
      </w:pPr>
      <w:r>
        <w:t>The Integration Joint Board’s Responsibilities</w:t>
      </w:r>
    </w:p>
    <w:p w14:paraId="3731C653" w14:textId="77777777" w:rsidR="00042FF5" w:rsidRPr="008F5124" w:rsidRDefault="00042FF5" w:rsidP="007C2ECC">
      <w:r w:rsidRPr="008F5124">
        <w:t>The Integration Joint Board is required to:</w:t>
      </w:r>
    </w:p>
    <w:p w14:paraId="0B92251D" w14:textId="77777777" w:rsidR="00042FF5" w:rsidRPr="008F5124" w:rsidRDefault="00042FF5">
      <w:pPr>
        <w:pStyle w:val="ListParagraph"/>
        <w:tabs>
          <w:tab w:val="left" w:pos="426"/>
        </w:tabs>
        <w:ind w:left="426" w:hanging="426"/>
        <w:rPr>
          <w:color w:val="auto"/>
        </w:rPr>
      </w:pPr>
      <w:bookmarkStart w:id="12" w:name="_Hlk84399376"/>
      <w:proofErr w:type="gramStart"/>
      <w:r w:rsidRPr="008F5124">
        <w:rPr>
          <w:color w:val="auto"/>
        </w:rPr>
        <w:t>Make arrangements</w:t>
      </w:r>
      <w:proofErr w:type="gramEnd"/>
      <w:r w:rsidRPr="008F5124">
        <w:rPr>
          <w:color w:val="auto"/>
        </w:rPr>
        <w:t xml:space="preserve"> for the proper administration of its financial affairs and to secure that the proper officer of the board has responsibility for the administration of those affairs (section 95 of the Local Government (Scotland) Act 1973). In this authority, that officer is the Chief Finance Officer.</w:t>
      </w:r>
    </w:p>
    <w:p w14:paraId="00A67D8A" w14:textId="77777777" w:rsidR="00042FF5" w:rsidRPr="008F5124" w:rsidRDefault="00042FF5">
      <w:pPr>
        <w:pStyle w:val="ListParagraph"/>
        <w:tabs>
          <w:tab w:val="left" w:pos="426"/>
        </w:tabs>
        <w:ind w:left="426" w:hanging="426"/>
        <w:rPr>
          <w:color w:val="auto"/>
        </w:rPr>
      </w:pPr>
      <w:r w:rsidRPr="008F5124">
        <w:rPr>
          <w:color w:val="auto"/>
        </w:rPr>
        <w:t>Manage its affairs to secure economic, efficient and effective use of resources and safeguard its assets.</w:t>
      </w:r>
    </w:p>
    <w:bookmarkEnd w:id="12"/>
    <w:p w14:paraId="0E2ACCDC" w14:textId="26023509" w:rsidR="00042FF5" w:rsidRPr="008F5124" w:rsidRDefault="00042FF5">
      <w:pPr>
        <w:pStyle w:val="ListParagraph"/>
        <w:tabs>
          <w:tab w:val="left" w:pos="426"/>
        </w:tabs>
        <w:ind w:left="426" w:hanging="426"/>
        <w:rPr>
          <w:color w:val="auto"/>
        </w:rPr>
      </w:pPr>
      <w:r w:rsidRPr="008F5124">
        <w:rPr>
          <w:color w:val="auto"/>
        </w:rPr>
        <w:t xml:space="preserve">Ensure the Annual Accounts are prepared in accordance with legislation (The Local Authority Accounts (Scotland) Regulations 2014), </w:t>
      </w:r>
      <w:r w:rsidR="0038175E" w:rsidRPr="008F5124">
        <w:rPr>
          <w:color w:val="auto"/>
        </w:rPr>
        <w:t xml:space="preserve">and the Local Authority (Capital Finance and Accounting) (Scotland) (Coronavirus) Amendment Regulations 2021, </w:t>
      </w:r>
      <w:r w:rsidRPr="008F5124">
        <w:rPr>
          <w:color w:val="auto"/>
        </w:rPr>
        <w:t xml:space="preserve">and so </w:t>
      </w:r>
      <w:r w:rsidR="006E10C2" w:rsidRPr="008F5124">
        <w:rPr>
          <w:color w:val="auto"/>
        </w:rPr>
        <w:t>far,</w:t>
      </w:r>
      <w:r w:rsidRPr="008F5124">
        <w:rPr>
          <w:color w:val="auto"/>
        </w:rPr>
        <w:t xml:space="preserve"> as is compatible with that legislation, in accordance with proper accounting practices (section 12 of the Local Government in Scotland Act 2003).</w:t>
      </w:r>
    </w:p>
    <w:p w14:paraId="1B01D078" w14:textId="77777777" w:rsidR="00042FF5" w:rsidRPr="008F5124" w:rsidRDefault="00042FF5">
      <w:pPr>
        <w:pStyle w:val="ListParagraph"/>
        <w:tabs>
          <w:tab w:val="left" w:pos="426"/>
        </w:tabs>
        <w:spacing w:after="240"/>
        <w:ind w:left="425" w:hanging="425"/>
        <w:rPr>
          <w:color w:val="auto"/>
        </w:rPr>
      </w:pPr>
      <w:r w:rsidRPr="008F5124">
        <w:rPr>
          <w:color w:val="auto"/>
        </w:rPr>
        <w:t>To approve the Annual Accounts for signature.</w:t>
      </w:r>
    </w:p>
    <w:p w14:paraId="2FA74195" w14:textId="686C9187" w:rsidR="00042FF5" w:rsidRPr="008F5124" w:rsidRDefault="105E685C" w:rsidP="007C2ECC">
      <w:pPr>
        <w:rPr>
          <w:color w:val="FF0000"/>
        </w:rPr>
      </w:pPr>
      <w:r w:rsidRPr="008F5124">
        <w:t xml:space="preserve">I confirm that these Annual Accounts were approved for signature at a meeting of the </w:t>
      </w:r>
      <w:r w:rsidR="00C32FA5" w:rsidRPr="008F5124">
        <w:t xml:space="preserve">Orkney IJB </w:t>
      </w:r>
      <w:r w:rsidR="007541A3" w:rsidRPr="008F5124">
        <w:t xml:space="preserve">Performance and </w:t>
      </w:r>
      <w:r w:rsidRPr="008F5124">
        <w:t xml:space="preserve">Audit Committee on </w:t>
      </w:r>
      <w:r w:rsidR="00E806D7" w:rsidRPr="008F5124">
        <w:t>2</w:t>
      </w:r>
      <w:r w:rsidR="00406F01" w:rsidRPr="008F5124">
        <w:t xml:space="preserve">5 September </w:t>
      </w:r>
      <w:r w:rsidR="00DF006D">
        <w:t>2025</w:t>
      </w:r>
      <w:r w:rsidRPr="008F5124">
        <w:t>.</w:t>
      </w:r>
    </w:p>
    <w:p w14:paraId="3E8BB2E1" w14:textId="77777777" w:rsidR="00042FF5" w:rsidRPr="008F5124" w:rsidRDefault="00042FF5" w:rsidP="007C2ECC">
      <w:pPr>
        <w:spacing w:after="2280"/>
      </w:pPr>
      <w:r w:rsidRPr="008F5124">
        <w:t>Signed on behalf of the Integration Joint Board.</w:t>
      </w:r>
    </w:p>
    <w:tbl>
      <w:tblPr>
        <w:tblStyle w:val="TableGrid"/>
        <w:tblW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2A739E" w:rsidRPr="008F5124" w14:paraId="700A05C7" w14:textId="77777777" w:rsidTr="6780408D">
        <w:tc>
          <w:tcPr>
            <w:tcW w:w="3681" w:type="dxa"/>
          </w:tcPr>
          <w:p w14:paraId="105A3759" w14:textId="48D350E4" w:rsidR="00042FF5" w:rsidRPr="008F5124" w:rsidRDefault="00953216" w:rsidP="007C2ECC">
            <w:pPr>
              <w:pStyle w:val="EmphasisOIC"/>
              <w:spacing w:before="60" w:after="60"/>
              <w:rPr>
                <w:color w:val="auto"/>
              </w:rPr>
            </w:pPr>
            <w:r w:rsidRPr="40E16C13">
              <w:rPr>
                <w:color w:val="auto"/>
              </w:rPr>
              <w:t>Joanna Kenny</w:t>
            </w:r>
            <w:r w:rsidR="00042FF5" w:rsidRPr="40E16C13">
              <w:rPr>
                <w:color w:val="FFFFFF" w:themeColor="background1"/>
              </w:rPr>
              <w:t>.</w:t>
            </w:r>
          </w:p>
        </w:tc>
      </w:tr>
      <w:tr w:rsidR="002A739E" w:rsidRPr="008F5124" w14:paraId="6E43870D" w14:textId="77777777" w:rsidTr="6780408D">
        <w:tc>
          <w:tcPr>
            <w:tcW w:w="3681" w:type="dxa"/>
          </w:tcPr>
          <w:p w14:paraId="4B8CA930" w14:textId="5F9E984C" w:rsidR="00042FF5" w:rsidRPr="008F5124" w:rsidRDefault="00042FF5" w:rsidP="007C2ECC">
            <w:pPr>
              <w:pStyle w:val="EmphasisOIC"/>
              <w:spacing w:before="60" w:after="60"/>
              <w:rPr>
                <w:color w:val="auto"/>
              </w:rPr>
            </w:pPr>
            <w:r w:rsidRPr="008F5124">
              <w:rPr>
                <w:color w:val="auto"/>
              </w:rPr>
              <w:t xml:space="preserve">Chair of </w:t>
            </w:r>
            <w:r w:rsidR="00903C26" w:rsidRPr="008F5124">
              <w:rPr>
                <w:color w:val="auto"/>
              </w:rPr>
              <w:t>Orkney IJB</w:t>
            </w:r>
            <w:r w:rsidR="00012370" w:rsidRPr="008F5124">
              <w:rPr>
                <w:color w:val="FFFFFF" w:themeColor="background1"/>
              </w:rPr>
              <w:t>.</w:t>
            </w:r>
          </w:p>
        </w:tc>
      </w:tr>
      <w:tr w:rsidR="002A739E" w:rsidRPr="008F5124" w14:paraId="4E42DE88" w14:textId="77777777" w:rsidTr="6780408D">
        <w:tc>
          <w:tcPr>
            <w:tcW w:w="3681" w:type="dxa"/>
          </w:tcPr>
          <w:p w14:paraId="2FA0FE27" w14:textId="15F0EAA8" w:rsidR="00042FF5" w:rsidRPr="008F5124" w:rsidRDefault="00953216" w:rsidP="007C2ECC">
            <w:pPr>
              <w:pStyle w:val="EmphasisOIC"/>
              <w:spacing w:before="60" w:after="60"/>
              <w:rPr>
                <w:color w:val="auto"/>
              </w:rPr>
            </w:pPr>
            <w:r w:rsidRPr="32FB13E8">
              <w:rPr>
                <w:color w:val="auto"/>
              </w:rPr>
              <w:t>18</w:t>
            </w:r>
            <w:r>
              <w:rPr>
                <w:color w:val="auto"/>
              </w:rPr>
              <w:t xml:space="preserve"> June </w:t>
            </w:r>
            <w:r w:rsidRPr="7466A64C">
              <w:rPr>
                <w:color w:val="auto"/>
              </w:rPr>
              <w:t>2025</w:t>
            </w:r>
          </w:p>
        </w:tc>
      </w:tr>
    </w:tbl>
    <w:p w14:paraId="765FE25E" w14:textId="77777777" w:rsidR="00042FF5" w:rsidRPr="008F5124" w:rsidRDefault="00042FF5" w:rsidP="007C2ECC">
      <w:pPr>
        <w:rPr>
          <w:color w:val="FF0000"/>
        </w:rPr>
      </w:pPr>
      <w:r w:rsidRPr="008F5124">
        <w:rPr>
          <w:color w:val="FF0000"/>
        </w:rPr>
        <w:br w:type="page"/>
      </w:r>
    </w:p>
    <w:p w14:paraId="577C1D9E" w14:textId="1B804A4F" w:rsidR="00042FF5" w:rsidRPr="008F5124" w:rsidRDefault="00042FF5" w:rsidP="22D0537C">
      <w:pPr>
        <w:pStyle w:val="Heading4"/>
        <w:rPr>
          <w:color w:val="auto"/>
        </w:rPr>
      </w:pPr>
      <w:r>
        <w:lastRenderedPageBreak/>
        <w:t>Responsibilities of the Chief Finance Officer</w:t>
      </w:r>
    </w:p>
    <w:p w14:paraId="4F891EC6" w14:textId="77777777" w:rsidR="00042FF5" w:rsidRPr="008F5124" w:rsidRDefault="00042FF5" w:rsidP="007C2ECC">
      <w:r w:rsidRPr="008F5124">
        <w:t>The Chief Finance Officer is responsible for the preparation of the Integration Joint Board’s Annual Accounts in accordance with proper practices as required by legislation and as set out in the CIPFA/LASAAC Code of Practice on Local Authority Accounting in the United Kingdom (the Accounting Code).</w:t>
      </w:r>
    </w:p>
    <w:p w14:paraId="40C24111" w14:textId="2E87A2B0" w:rsidR="003340EC" w:rsidRPr="008F5124" w:rsidRDefault="00042FF5" w:rsidP="0043191B">
      <w:r w:rsidRPr="008F5124">
        <w:t>In preparing the Annual Accounts, the Chief Finance Officer has:</w:t>
      </w:r>
      <w:bookmarkStart w:id="13" w:name="_Hlk46229799"/>
    </w:p>
    <w:p w14:paraId="4ACDC5A0" w14:textId="03C5CF6F" w:rsidR="003340EC" w:rsidRPr="008F5124" w:rsidRDefault="003340EC">
      <w:pPr>
        <w:pStyle w:val="ListParagraph"/>
        <w:ind w:left="426" w:hanging="426"/>
      </w:pPr>
      <w:r w:rsidRPr="008F5124">
        <w:t>Selected suitable accounting policies and then applied them consistently.</w:t>
      </w:r>
    </w:p>
    <w:p w14:paraId="1FE2AF14" w14:textId="24790132" w:rsidR="003340EC" w:rsidRPr="008F5124" w:rsidRDefault="00042FF5">
      <w:pPr>
        <w:pStyle w:val="ListParagraph"/>
        <w:ind w:left="426" w:hanging="426"/>
      </w:pPr>
      <w:r w:rsidRPr="008F5124">
        <w:t>Made judgements and estimates that were reasonable and prudent.</w:t>
      </w:r>
    </w:p>
    <w:p w14:paraId="10BFECFB" w14:textId="512FAB09" w:rsidR="00ED1AF3" w:rsidRPr="008F5124" w:rsidRDefault="00042FF5">
      <w:pPr>
        <w:pStyle w:val="ListParagraph"/>
        <w:ind w:left="426" w:hanging="426"/>
      </w:pPr>
      <w:r w:rsidRPr="008F5124">
        <w:t>Complied with legislation.</w:t>
      </w:r>
    </w:p>
    <w:p w14:paraId="4DD213E3" w14:textId="1FCF012C" w:rsidR="003340EC" w:rsidRPr="008F5124" w:rsidRDefault="00042FF5">
      <w:pPr>
        <w:pStyle w:val="ListParagraph"/>
        <w:spacing w:after="240"/>
        <w:ind w:left="425" w:hanging="425"/>
      </w:pPr>
      <w:r w:rsidRPr="008F5124">
        <w:t xml:space="preserve">Complied with the local authority </w:t>
      </w:r>
      <w:r w:rsidR="00106512" w:rsidRPr="008F5124">
        <w:t xml:space="preserve">Accounting </w:t>
      </w:r>
      <w:r w:rsidRPr="008F5124">
        <w:t>Code (in so far as it is compatible with</w:t>
      </w:r>
      <w:r w:rsidR="00ED1AF3" w:rsidRPr="008F5124">
        <w:t xml:space="preserve"> </w:t>
      </w:r>
      <w:r w:rsidRPr="008F5124">
        <w:t>legislation).</w:t>
      </w:r>
    </w:p>
    <w:bookmarkEnd w:id="13"/>
    <w:p w14:paraId="1ED1CC2B" w14:textId="77777777" w:rsidR="00042FF5" w:rsidRPr="008F5124" w:rsidRDefault="00042FF5" w:rsidP="007C2ECC">
      <w:r w:rsidRPr="008F5124">
        <w:t>The Chief Finance Officer has also:</w:t>
      </w:r>
    </w:p>
    <w:p w14:paraId="7192607D" w14:textId="77777777" w:rsidR="00042FF5" w:rsidRPr="008F5124" w:rsidRDefault="00042FF5">
      <w:pPr>
        <w:pStyle w:val="ListParagraph"/>
        <w:ind w:left="426" w:hanging="426"/>
      </w:pPr>
      <w:r w:rsidRPr="008F5124">
        <w:t>Kept proper accounting records which were up to date.</w:t>
      </w:r>
    </w:p>
    <w:p w14:paraId="178C9792" w14:textId="78C26B19" w:rsidR="00042FF5" w:rsidRPr="008F5124" w:rsidRDefault="00042FF5">
      <w:pPr>
        <w:pStyle w:val="ListParagraph"/>
        <w:spacing w:after="240"/>
        <w:ind w:left="425" w:hanging="425"/>
      </w:pPr>
      <w:r w:rsidRPr="008F5124">
        <w:t>Taken reasonable steps for the prevention and detection of fraud and other</w:t>
      </w:r>
      <w:r w:rsidR="007C2ECC" w:rsidRPr="008F5124">
        <w:t xml:space="preserve"> </w:t>
      </w:r>
      <w:r w:rsidRPr="008F5124">
        <w:t>irregularities.</w:t>
      </w:r>
    </w:p>
    <w:p w14:paraId="21365F52" w14:textId="2AF2465A" w:rsidR="1E0CEBCA" w:rsidRPr="008F5124" w:rsidRDefault="1E0CEBCA" w:rsidP="00E31F39">
      <w:pPr>
        <w:pStyle w:val="ListBullet"/>
      </w:pPr>
      <w:r w:rsidRPr="008F5124">
        <w:t>There was no C</w:t>
      </w:r>
      <w:r w:rsidR="00E806D7" w:rsidRPr="008F5124">
        <w:t xml:space="preserve">hief </w:t>
      </w:r>
      <w:r w:rsidRPr="008F5124">
        <w:t>F</w:t>
      </w:r>
      <w:r w:rsidR="00E806D7" w:rsidRPr="008F5124">
        <w:t xml:space="preserve">inance </w:t>
      </w:r>
      <w:r w:rsidRPr="008F5124">
        <w:t>O</w:t>
      </w:r>
      <w:r w:rsidR="00E806D7" w:rsidRPr="008F5124">
        <w:t>fficer</w:t>
      </w:r>
      <w:r w:rsidRPr="008F5124">
        <w:t xml:space="preserve"> in post between</w:t>
      </w:r>
      <w:r w:rsidR="33C95869" w:rsidRPr="008F5124">
        <w:t xml:space="preserve"> 3</w:t>
      </w:r>
      <w:r w:rsidRPr="008F5124">
        <w:t xml:space="preserve"> February and </w:t>
      </w:r>
      <w:r w:rsidR="34CFCD34" w:rsidRPr="008F5124">
        <w:t xml:space="preserve">8 </w:t>
      </w:r>
      <w:r w:rsidRPr="008F5124">
        <w:t>April 2024</w:t>
      </w:r>
      <w:r w:rsidR="00DF006D">
        <w:t xml:space="preserve"> and 13 December </w:t>
      </w:r>
      <w:r w:rsidR="009C39BD">
        <w:t>2024</w:t>
      </w:r>
      <w:r w:rsidR="00DF006D">
        <w:t xml:space="preserve"> to date.</w:t>
      </w:r>
      <w:r w:rsidRPr="008F5124">
        <w:t xml:space="preserve"> </w:t>
      </w:r>
    </w:p>
    <w:p w14:paraId="040B8A32" w14:textId="6FD60A11" w:rsidR="1D5D46B1" w:rsidRPr="008F5124" w:rsidRDefault="00042FF5" w:rsidP="00E31F39">
      <w:pPr>
        <w:spacing w:after="3960"/>
      </w:pPr>
      <w:r w:rsidRPr="008F5124">
        <w:t>I certify that the financial statements give a true and fair view of the financial position of the</w:t>
      </w:r>
      <w:r w:rsidR="00E806D7" w:rsidRPr="008F5124">
        <w:t xml:space="preserve"> Orkney</w:t>
      </w:r>
      <w:r w:rsidRPr="008F5124">
        <w:t xml:space="preserve"> Integration Joint Board as at 31 March </w:t>
      </w:r>
      <w:r w:rsidR="00DF006D" w:rsidRPr="008F5124">
        <w:t>202</w:t>
      </w:r>
      <w:r w:rsidR="00DF006D">
        <w:t>5</w:t>
      </w:r>
      <w:r w:rsidR="00DF006D" w:rsidRPr="008F5124">
        <w:t xml:space="preserve"> </w:t>
      </w:r>
      <w:r w:rsidRPr="008F5124">
        <w:t>and the transactions for the year then ended.</w:t>
      </w:r>
    </w:p>
    <w:tbl>
      <w:tblPr>
        <w:tblStyle w:val="TableGrid"/>
        <w:tblW w:w="3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tblGrid>
      <w:tr w:rsidR="002A739E" w:rsidRPr="008F5124" w14:paraId="00136C9D" w14:textId="77777777" w:rsidTr="39E7DF3F">
        <w:trPr>
          <w:trHeight w:val="391"/>
        </w:trPr>
        <w:tc>
          <w:tcPr>
            <w:tcW w:w="3895" w:type="dxa"/>
            <w:shd w:val="clear" w:color="auto" w:fill="auto"/>
          </w:tcPr>
          <w:p w14:paraId="0A692DEC" w14:textId="7E911B9C" w:rsidR="00042FF5" w:rsidRPr="008F5124" w:rsidRDefault="3FE3457F" w:rsidP="007C2ECC">
            <w:pPr>
              <w:pStyle w:val="EmphasisOIC"/>
              <w:spacing w:before="60" w:after="60"/>
              <w:rPr>
                <w:color w:val="auto"/>
              </w:rPr>
            </w:pPr>
            <w:bookmarkStart w:id="14" w:name="_Hlk11739445"/>
            <w:r w:rsidRPr="39E7DF3F">
              <w:rPr>
                <w:color w:val="auto"/>
              </w:rPr>
              <w:t>Erik Knight</w:t>
            </w:r>
          </w:p>
        </w:tc>
      </w:tr>
      <w:tr w:rsidR="002A739E" w:rsidRPr="008F5124" w14:paraId="4F940BC6" w14:textId="77777777" w:rsidTr="39E7DF3F">
        <w:trPr>
          <w:trHeight w:val="208"/>
        </w:trPr>
        <w:tc>
          <w:tcPr>
            <w:tcW w:w="3895" w:type="dxa"/>
            <w:shd w:val="clear" w:color="auto" w:fill="auto"/>
          </w:tcPr>
          <w:p w14:paraId="043A6728" w14:textId="230BDDF4" w:rsidR="00042FF5" w:rsidRPr="008F5124" w:rsidRDefault="00F108DA" w:rsidP="007C2ECC">
            <w:pPr>
              <w:pStyle w:val="EmphasisOIC"/>
              <w:spacing w:before="60" w:after="60"/>
              <w:rPr>
                <w:color w:val="auto"/>
              </w:rPr>
            </w:pPr>
            <w:r w:rsidRPr="008F5124">
              <w:rPr>
                <w:color w:val="auto"/>
              </w:rPr>
              <w:t xml:space="preserve">Interim </w:t>
            </w:r>
            <w:r w:rsidR="00953216" w:rsidRPr="588D95FD">
              <w:rPr>
                <w:color w:val="auto"/>
              </w:rPr>
              <w:t>Section</w:t>
            </w:r>
            <w:r w:rsidR="00953216">
              <w:rPr>
                <w:color w:val="auto"/>
              </w:rPr>
              <w:t xml:space="preserve"> 95 Officer</w:t>
            </w:r>
          </w:p>
        </w:tc>
      </w:tr>
      <w:tr w:rsidR="002A739E" w:rsidRPr="008F5124" w14:paraId="47D08B01" w14:textId="77777777" w:rsidTr="39E7DF3F">
        <w:trPr>
          <w:trHeight w:val="381"/>
        </w:trPr>
        <w:tc>
          <w:tcPr>
            <w:tcW w:w="3895" w:type="dxa"/>
            <w:shd w:val="clear" w:color="auto" w:fill="auto"/>
          </w:tcPr>
          <w:p w14:paraId="7D9492CC" w14:textId="62C11094" w:rsidR="00042FF5" w:rsidRPr="008F5124" w:rsidRDefault="00953216" w:rsidP="007C2ECC">
            <w:pPr>
              <w:pStyle w:val="EmphasisOIC"/>
              <w:spacing w:before="60" w:after="60"/>
              <w:rPr>
                <w:color w:val="auto"/>
              </w:rPr>
            </w:pPr>
            <w:r w:rsidRPr="184ABFA0">
              <w:rPr>
                <w:color w:val="auto"/>
              </w:rPr>
              <w:t>1</w:t>
            </w:r>
            <w:r w:rsidR="00276658" w:rsidRPr="184ABFA0">
              <w:rPr>
                <w:color w:val="auto"/>
              </w:rPr>
              <w:t>8</w:t>
            </w:r>
            <w:r w:rsidRPr="184ABFA0">
              <w:rPr>
                <w:color w:val="auto"/>
              </w:rPr>
              <w:t xml:space="preserve"> June 2025.</w:t>
            </w:r>
          </w:p>
        </w:tc>
      </w:tr>
      <w:bookmarkEnd w:id="14"/>
    </w:tbl>
    <w:p w14:paraId="2671789C" w14:textId="77777777" w:rsidR="00042FF5" w:rsidRPr="008F5124" w:rsidRDefault="00042FF5" w:rsidP="007C2ECC">
      <w:pPr>
        <w:rPr>
          <w:color w:val="FF0000"/>
        </w:rPr>
        <w:sectPr w:rsidR="00042FF5" w:rsidRPr="008F5124" w:rsidSect="004232F1">
          <w:headerReference w:type="default" r:id="rId32"/>
          <w:footerReference w:type="default" r:id="rId33"/>
          <w:headerReference w:type="first" r:id="rId34"/>
          <w:footerReference w:type="first" r:id="rId35"/>
          <w:pgSz w:w="11906" w:h="16838" w:code="9"/>
          <w:pgMar w:top="992" w:right="1440" w:bottom="993" w:left="1134" w:header="709" w:footer="709" w:gutter="0"/>
          <w:cols w:space="708"/>
          <w:titlePg/>
          <w:docGrid w:linePitch="360"/>
        </w:sectPr>
      </w:pPr>
    </w:p>
    <w:p w14:paraId="6A2CCAF1" w14:textId="04DEE5A1" w:rsidR="00042FF5" w:rsidRPr="008F5124" w:rsidRDefault="2B568A3B" w:rsidP="00DD2497">
      <w:pPr>
        <w:pStyle w:val="Heading2"/>
        <w:spacing w:before="0"/>
        <w:rPr>
          <w:color w:val="auto"/>
        </w:rPr>
      </w:pPr>
      <w:bookmarkStart w:id="15" w:name="_Toc198597727"/>
      <w:bookmarkStart w:id="16" w:name="_Toc639610303"/>
      <w:bookmarkStart w:id="17" w:name="_Toc200461855"/>
      <w:r w:rsidRPr="5574616F">
        <w:rPr>
          <w:color w:val="auto"/>
        </w:rPr>
        <w:lastRenderedPageBreak/>
        <w:t>Remuneration Report</w:t>
      </w:r>
      <w:bookmarkEnd w:id="15"/>
      <w:bookmarkEnd w:id="16"/>
      <w:bookmarkEnd w:id="17"/>
    </w:p>
    <w:p w14:paraId="53726A53" w14:textId="77777777" w:rsidR="00042FF5" w:rsidRPr="008F5124" w:rsidRDefault="00042FF5" w:rsidP="007C2ECC">
      <w:pPr>
        <w:pStyle w:val="Heading4"/>
        <w:rPr>
          <w:color w:val="auto"/>
        </w:rPr>
      </w:pPr>
      <w:r w:rsidRPr="008F5124">
        <w:rPr>
          <w:color w:val="auto"/>
        </w:rPr>
        <w:t>Introduction</w:t>
      </w:r>
    </w:p>
    <w:p w14:paraId="6765C5C5" w14:textId="0821D100" w:rsidR="00042FF5" w:rsidRPr="008F5124" w:rsidRDefault="00042FF5" w:rsidP="007C2ECC">
      <w:r w:rsidRPr="008F5124">
        <w:t>The Local Authority Accounts (Scotland) Regulations 2014 (SSI No.2014/200) require local authorities and IJBs in Scotland to prepare a Remuneration Report as part of the annual statutory accounts. It discloses information relating to the remuneration and pension benefits of specifi</w:t>
      </w:r>
      <w:r w:rsidR="00F4052E" w:rsidRPr="008F5124">
        <w:t>c</w:t>
      </w:r>
      <w:r w:rsidRPr="008F5124">
        <w:t xml:space="preserve"> IJB members and staff.</w:t>
      </w:r>
    </w:p>
    <w:p w14:paraId="1C8F5E52" w14:textId="77777777" w:rsidR="0099156A" w:rsidRPr="008F5124" w:rsidRDefault="0099156A" w:rsidP="007C2ECC">
      <w:pPr>
        <w:pStyle w:val="Heading4"/>
        <w:rPr>
          <w:color w:val="auto"/>
        </w:rPr>
      </w:pPr>
      <w:r w:rsidRPr="008F5124">
        <w:rPr>
          <w:color w:val="auto"/>
        </w:rPr>
        <w:t>Orkney IJB Chair and Vice Chair</w:t>
      </w:r>
    </w:p>
    <w:p w14:paraId="43222344" w14:textId="30A68B79" w:rsidR="0099156A" w:rsidRPr="008F5124" w:rsidRDefault="0099156A" w:rsidP="007C2ECC">
      <w:r w:rsidRPr="008F5124">
        <w:t>The voting members of the Orkney IJB are appointed by NHS Orkney</w:t>
      </w:r>
      <w:r w:rsidR="009B65D5" w:rsidRPr="008F5124">
        <w:t xml:space="preserve"> and Orkney Islands Council</w:t>
      </w:r>
      <w:r w:rsidRPr="008F5124">
        <w:t xml:space="preserve">. </w:t>
      </w:r>
      <w:r w:rsidR="009339B4" w:rsidRPr="008F5124">
        <w:t>In accordance with the Integration Scheme, t</w:t>
      </w:r>
      <w:r w:rsidRPr="008F5124">
        <w:t xml:space="preserve">he </w:t>
      </w:r>
      <w:r w:rsidR="009339B4" w:rsidRPr="008F5124">
        <w:t xml:space="preserve">posts of </w:t>
      </w:r>
      <w:r w:rsidRPr="008F5124">
        <w:t xml:space="preserve">Orkney IJB Chair and Vice Chair alternate between a Councillor and a </w:t>
      </w:r>
      <w:r w:rsidR="00FD46C9" w:rsidRPr="008F5124">
        <w:t>Non-Executive</w:t>
      </w:r>
      <w:r w:rsidRPr="008F5124">
        <w:t xml:space="preserve"> Director of the Health Board.</w:t>
      </w:r>
      <w:r w:rsidR="003C500B" w:rsidRPr="008F5124">
        <w:t xml:space="preserve"> I</w:t>
      </w:r>
      <w:r w:rsidR="005F4E79" w:rsidRPr="008F5124">
        <w:t xml:space="preserve">n May 2023, the role of Chair of the Orkney IJB </w:t>
      </w:r>
      <w:r w:rsidR="00957BB8" w:rsidRPr="008F5124">
        <w:t>alternated to Orkney Islands Council</w:t>
      </w:r>
      <w:r w:rsidR="00C32FA5" w:rsidRPr="008F5124">
        <w:t xml:space="preserve"> following the two-year period of Chair by a Non-Executive Director of the Health Board</w:t>
      </w:r>
      <w:r w:rsidR="00957BB8" w:rsidRPr="008F5124">
        <w:t>.</w:t>
      </w:r>
      <w:r w:rsidR="00C32FA5" w:rsidRPr="008F5124">
        <w:t xml:space="preserve"> In May 2025, the role of Chair </w:t>
      </w:r>
      <w:r w:rsidR="00A659DF" w:rsidRPr="008F5124">
        <w:t>revert</w:t>
      </w:r>
      <w:r w:rsidR="00DF006D">
        <w:t>ed</w:t>
      </w:r>
      <w:r w:rsidR="00A659DF" w:rsidRPr="008F5124">
        <w:t xml:space="preserve"> </w:t>
      </w:r>
      <w:r w:rsidR="00C32FA5" w:rsidRPr="008F5124">
        <w:t>to NHS</w:t>
      </w:r>
      <w:r w:rsidR="00980E2B" w:rsidRPr="008F5124">
        <w:t xml:space="preserve"> Orkney.</w:t>
      </w:r>
    </w:p>
    <w:p w14:paraId="0FAFB961" w14:textId="7234D4FB" w:rsidR="0099156A" w:rsidRPr="008F5124" w:rsidRDefault="0099156A" w:rsidP="007C2ECC">
      <w:r w:rsidRPr="008F5124">
        <w:t xml:space="preserve">The Orkney IJB does not provide any additional remuneration to the Chair, Vice Chair or any other </w:t>
      </w:r>
      <w:r w:rsidR="001C056F" w:rsidRPr="008F5124">
        <w:t>B</w:t>
      </w:r>
      <w:r w:rsidRPr="008F5124">
        <w:t xml:space="preserve">oard </w:t>
      </w:r>
      <w:r w:rsidR="001C056F" w:rsidRPr="008F5124">
        <w:t>M</w:t>
      </w:r>
      <w:r w:rsidRPr="008F5124">
        <w:t xml:space="preserve">embers relating to their role on the Orkney IJB. The Orkney IJB does not reimburse the relevant partner organisations for any voting </w:t>
      </w:r>
      <w:r w:rsidR="001C056F" w:rsidRPr="008F5124">
        <w:t>B</w:t>
      </w:r>
      <w:r w:rsidRPr="008F5124">
        <w:t xml:space="preserve">oard </w:t>
      </w:r>
      <w:r w:rsidR="001C056F" w:rsidRPr="008F5124">
        <w:t>M</w:t>
      </w:r>
      <w:r w:rsidRPr="008F5124">
        <w:t xml:space="preserve">ember costs borne by the partner. Neither the Chair nor the Vice Chair appointments had any taxable expenses paid by the Orkney IJB in </w:t>
      </w:r>
      <w:r w:rsidR="00DF006D">
        <w:t>2024</w:t>
      </w:r>
      <w:r w:rsidRPr="008F5124">
        <w:t>/</w:t>
      </w:r>
      <w:r w:rsidR="00DF006D">
        <w:t>25</w:t>
      </w:r>
      <w:r>
        <w:t>.</w:t>
      </w:r>
    </w:p>
    <w:p w14:paraId="145BB083" w14:textId="52148AF5" w:rsidR="0099156A" w:rsidRPr="008F5124" w:rsidRDefault="0099156A" w:rsidP="007C2ECC">
      <w:r w:rsidRPr="008F5124">
        <w:t>The Orkney IJB does not have responsibilities, either in the current year or in future years, for funding any pension entitlements of voting Orkney IJB members. Therefore, no pension rights disclosures are provided for the Chair or Vice Chair.</w:t>
      </w:r>
    </w:p>
    <w:p w14:paraId="46610BAE" w14:textId="77777777" w:rsidR="00042FF5" w:rsidRPr="008F5124" w:rsidRDefault="00042FF5" w:rsidP="007C2ECC">
      <w:pPr>
        <w:pStyle w:val="Heading4"/>
        <w:rPr>
          <w:color w:val="auto"/>
        </w:rPr>
      </w:pPr>
      <w:r w:rsidRPr="008F5124">
        <w:rPr>
          <w:color w:val="auto"/>
        </w:rPr>
        <w:t>Chief Officer</w:t>
      </w:r>
    </w:p>
    <w:p w14:paraId="1409E862" w14:textId="25A732B8" w:rsidR="00042FF5" w:rsidRPr="008F5124" w:rsidRDefault="1868AF8C" w:rsidP="007C2ECC">
      <w:pPr>
        <w:rPr>
          <w:color w:val="FF0000"/>
        </w:rPr>
      </w:pPr>
      <w:r w:rsidRPr="008F5124">
        <w:t>Under section 10 of the Public Bodies (Joint Working) (Scotland) Act 2014</w:t>
      </w:r>
      <w:r w:rsidR="6435E4CD" w:rsidRPr="008F5124">
        <w:t>,</w:t>
      </w:r>
      <w:r w:rsidRPr="008F5124">
        <w:t xml:space="preserve"> a Chief Officer for the IJB must be appointed and the employing partner must formally second the officer to the IJB.</w:t>
      </w:r>
      <w:r w:rsidR="0FEC1251" w:rsidRPr="008F5124">
        <w:t xml:space="preserve"> </w:t>
      </w:r>
      <w:r w:rsidRPr="008F5124">
        <w:t>The employment contract for the Chief Officer will adhere to the legislative and regulatory framework of the employing partner organisation.</w:t>
      </w:r>
      <w:r w:rsidR="00E806D7" w:rsidRPr="008F5124">
        <w:t xml:space="preserve"> </w:t>
      </w:r>
      <w:r w:rsidRPr="008F5124">
        <w:t xml:space="preserve">The Chief Officer </w:t>
      </w:r>
      <w:r w:rsidR="75416224" w:rsidRPr="008F5124">
        <w:t>is</w:t>
      </w:r>
      <w:r w:rsidRPr="008F5124">
        <w:t xml:space="preserve"> employed by </w:t>
      </w:r>
      <w:r w:rsidR="0F0B3640" w:rsidRPr="008F5124">
        <w:t>NHS Orkney</w:t>
      </w:r>
      <w:r w:rsidRPr="008F5124">
        <w:t xml:space="preserve"> and seconded to the Orkney IJB. </w:t>
      </w:r>
    </w:p>
    <w:p w14:paraId="5B24A6BB" w14:textId="77777777" w:rsidR="00042FF5" w:rsidRPr="008F5124" w:rsidRDefault="00042FF5" w:rsidP="007C2ECC">
      <w:pPr>
        <w:pStyle w:val="Heading4"/>
        <w:rPr>
          <w:color w:val="auto"/>
        </w:rPr>
      </w:pPr>
      <w:r w:rsidRPr="008F5124">
        <w:rPr>
          <w:color w:val="auto"/>
        </w:rPr>
        <w:t>Chief Finance Officer</w:t>
      </w:r>
    </w:p>
    <w:p w14:paraId="281D3771" w14:textId="6D02199C" w:rsidR="00042FF5" w:rsidRPr="008F5124" w:rsidRDefault="00042FF5" w:rsidP="007C2ECC">
      <w:r>
        <w:t xml:space="preserve">The Chief Finance Officer is employed by Orkney Islands Council and seconded to the Orkney IJB. </w:t>
      </w:r>
    </w:p>
    <w:p w14:paraId="03E4A5EC" w14:textId="77777777" w:rsidR="00042FF5" w:rsidRPr="008F5124" w:rsidRDefault="00042FF5" w:rsidP="007C2ECC">
      <w:pPr>
        <w:pStyle w:val="Heading4"/>
        <w:rPr>
          <w:color w:val="auto"/>
        </w:rPr>
      </w:pPr>
      <w:r w:rsidRPr="008F5124">
        <w:rPr>
          <w:color w:val="auto"/>
        </w:rPr>
        <w:t>Board Members</w:t>
      </w:r>
    </w:p>
    <w:p w14:paraId="205DDE06" w14:textId="77ABBFD1" w:rsidR="006E0470" w:rsidRPr="008F5124" w:rsidRDefault="00042FF5" w:rsidP="007C2ECC">
      <w:r w:rsidRPr="008F5124">
        <w:t xml:space="preserve">Membership of the Orkney IJB comprises voting and non-voting members. The voting members are three Non-Executive Directors of </w:t>
      </w:r>
      <w:r w:rsidR="38FEFDBD" w:rsidRPr="008F5124">
        <w:t>NHS Orkney</w:t>
      </w:r>
      <w:r w:rsidR="001C056F" w:rsidRPr="008F5124">
        <w:t xml:space="preserve"> and three Elected Members of Orkney Islands Council</w:t>
      </w:r>
      <w:r w:rsidRPr="008F5124">
        <w:t xml:space="preserve">, although </w:t>
      </w:r>
      <w:r w:rsidR="009979C3">
        <w:t>A</w:t>
      </w:r>
      <w:r w:rsidRPr="008F5124">
        <w:t xml:space="preserve">rticle 3(5) of the </w:t>
      </w:r>
      <w:r w:rsidR="003830A2">
        <w:t xml:space="preserve">Public Bodies (Joint </w:t>
      </w:r>
      <w:r w:rsidR="00485FE7">
        <w:t>Working) (</w:t>
      </w:r>
      <w:r w:rsidRPr="008F5124">
        <w:t xml:space="preserve">Integration Joint </w:t>
      </w:r>
      <w:r w:rsidR="00485FE7" w:rsidRPr="008F5124">
        <w:t>Board</w:t>
      </w:r>
      <w:r w:rsidR="00485FE7">
        <w:t>s) (</w:t>
      </w:r>
      <w:r w:rsidR="003830A2">
        <w:t>Scotland)</w:t>
      </w:r>
      <w:r w:rsidRPr="008F5124">
        <w:t xml:space="preserve"> Order </w:t>
      </w:r>
      <w:r w:rsidR="003830A2">
        <w:t xml:space="preserve">2014 </w:t>
      </w:r>
      <w:r w:rsidRPr="008F5124">
        <w:t xml:space="preserve">permits otherwise if necessary. </w:t>
      </w:r>
    </w:p>
    <w:p w14:paraId="3C906B9E" w14:textId="77777777" w:rsidR="009339B4" w:rsidRPr="008F5124" w:rsidRDefault="009339B4">
      <w:pPr>
        <w:suppressAutoHyphens w:val="0"/>
        <w:rPr>
          <w:color w:val="FF0000"/>
        </w:rPr>
      </w:pPr>
      <w:r w:rsidRPr="008F5124">
        <w:rPr>
          <w:color w:val="FF0000"/>
        </w:rPr>
        <w:br w:type="page"/>
      </w:r>
    </w:p>
    <w:p w14:paraId="4C1B541C" w14:textId="263EE11C" w:rsidR="00042FF5" w:rsidRPr="008F5124" w:rsidRDefault="00042FF5" w:rsidP="007C2ECC">
      <w:bookmarkStart w:id="18" w:name="_Hlk103180530"/>
      <w:r>
        <w:lastRenderedPageBreak/>
        <w:t>The remuneration of the Chief Officer</w:t>
      </w:r>
      <w:r w:rsidR="01EF43D4">
        <w:t xml:space="preserve">s </w:t>
      </w:r>
      <w:r w:rsidR="2F7EE321">
        <w:t>is</w:t>
      </w:r>
      <w:r w:rsidR="00A34634">
        <w:t xml:space="preserve"> as follows</w:t>
      </w:r>
      <w:r w:rsidR="0035783E">
        <w:t>:</w:t>
      </w:r>
    </w:p>
    <w:tbl>
      <w:tblPr>
        <w:tblStyle w:val="TableGrid"/>
        <w:tblW w:w="9443" w:type="dxa"/>
        <w:tblLayout w:type="fixed"/>
        <w:tblLook w:val="04A0" w:firstRow="1" w:lastRow="0" w:firstColumn="1" w:lastColumn="0" w:noHBand="0" w:noVBand="1"/>
      </w:tblPr>
      <w:tblGrid>
        <w:gridCol w:w="2685"/>
        <w:gridCol w:w="1635"/>
        <w:gridCol w:w="1359"/>
        <w:gridCol w:w="1866"/>
        <w:gridCol w:w="1898"/>
      </w:tblGrid>
      <w:tr w:rsidR="223052AA" w14:paraId="4E9C37C4" w14:textId="77777777" w:rsidTr="003F40D1">
        <w:trPr>
          <w:trHeight w:val="960"/>
        </w:trPr>
        <w:tc>
          <w:tcPr>
            <w:tcW w:w="2685" w:type="dxa"/>
            <w:shd w:val="clear" w:color="auto" w:fill="4F81BD" w:themeFill="accent1"/>
            <w:vAlign w:val="center"/>
          </w:tcPr>
          <w:p w14:paraId="7DD9EFC6" w14:textId="25E3CE9D" w:rsidR="223052AA" w:rsidRDefault="223052AA" w:rsidP="223052AA">
            <w:pPr>
              <w:pStyle w:val="EmphasisOIC"/>
              <w:spacing w:after="0"/>
            </w:pPr>
            <w:bookmarkStart w:id="19" w:name="_Hlk73010310"/>
            <w:bookmarkEnd w:id="18"/>
            <w:bookmarkEnd w:id="19"/>
            <w:r w:rsidRPr="223052AA">
              <w:rPr>
                <w:rFonts w:eastAsia="Arial" w:cs="Arial"/>
                <w:bCs/>
                <w:color w:val="FFFFFF" w:themeColor="background1"/>
              </w:rPr>
              <w:t xml:space="preserve">Name </w:t>
            </w:r>
          </w:p>
        </w:tc>
        <w:tc>
          <w:tcPr>
            <w:tcW w:w="1635" w:type="dxa"/>
            <w:tcBorders>
              <w:top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77D66E4B" w14:textId="23B8EA43" w:rsidR="223052AA" w:rsidRDefault="223052AA" w:rsidP="223052AA">
            <w:pPr>
              <w:pStyle w:val="EmphasisOIC"/>
              <w:spacing w:after="0"/>
              <w:jc w:val="right"/>
            </w:pPr>
            <w:r w:rsidRPr="223052AA">
              <w:rPr>
                <w:rFonts w:eastAsia="Arial" w:cs="Arial"/>
                <w:bCs/>
                <w:color w:val="FFFFFF" w:themeColor="background1"/>
              </w:rPr>
              <w:t>Salary, Fees and Allowances</w:t>
            </w:r>
          </w:p>
        </w:tc>
        <w:tc>
          <w:tcPr>
            <w:tcW w:w="135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36B2A0F9" w14:textId="57CD7776" w:rsidR="223052AA" w:rsidRDefault="223052AA" w:rsidP="223052AA">
            <w:pPr>
              <w:pStyle w:val="EmphasisOIC"/>
              <w:spacing w:after="0"/>
              <w:jc w:val="right"/>
            </w:pPr>
            <w:r w:rsidRPr="223052AA">
              <w:rPr>
                <w:rFonts w:eastAsia="Arial" w:cs="Arial"/>
                <w:bCs/>
                <w:color w:val="FFFFFF" w:themeColor="background1"/>
              </w:rPr>
              <w:t>Taxable Expenses</w:t>
            </w:r>
          </w:p>
        </w:tc>
        <w:tc>
          <w:tcPr>
            <w:tcW w:w="1866"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25210946" w14:textId="0EBF12BC" w:rsidR="223052AA" w:rsidRDefault="223052AA" w:rsidP="223052AA">
            <w:pPr>
              <w:pStyle w:val="EmphasisOIC"/>
              <w:spacing w:after="0"/>
              <w:jc w:val="right"/>
            </w:pPr>
            <w:r w:rsidRPr="223052AA">
              <w:rPr>
                <w:rFonts w:eastAsia="Arial" w:cs="Arial"/>
                <w:bCs/>
                <w:color w:val="FFFFFF" w:themeColor="background1"/>
              </w:rPr>
              <w:t xml:space="preserve">Total Remuneration 2024/25 </w:t>
            </w:r>
          </w:p>
        </w:tc>
        <w:tc>
          <w:tcPr>
            <w:tcW w:w="1898"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vAlign w:val="center"/>
          </w:tcPr>
          <w:p w14:paraId="4FE05A09" w14:textId="7C39A67F" w:rsidR="223052AA" w:rsidRDefault="223052AA" w:rsidP="223052AA">
            <w:pPr>
              <w:pStyle w:val="EmphasisOIC"/>
              <w:spacing w:after="0"/>
              <w:jc w:val="right"/>
            </w:pPr>
            <w:r w:rsidRPr="223052AA">
              <w:rPr>
                <w:rFonts w:eastAsia="Arial" w:cs="Arial"/>
                <w:bCs/>
                <w:color w:val="FFFFFF" w:themeColor="background1"/>
              </w:rPr>
              <w:t>Total Remuneration 2023/24</w:t>
            </w:r>
          </w:p>
        </w:tc>
      </w:tr>
      <w:tr w:rsidR="223052AA" w14:paraId="68A0F54A" w14:textId="77777777" w:rsidTr="003F40D1">
        <w:trPr>
          <w:trHeight w:val="315"/>
        </w:trPr>
        <w:tc>
          <w:tcPr>
            <w:tcW w:w="2685" w:type="dxa"/>
            <w:tcBorders>
              <w:left w:val="single" w:sz="12" w:space="0" w:color="000000" w:themeColor="text1"/>
              <w:bottom w:val="single" w:sz="4" w:space="0" w:color="000000" w:themeColor="text1"/>
              <w:right w:val="single" w:sz="4" w:space="0" w:color="000000" w:themeColor="text1"/>
            </w:tcBorders>
            <w:shd w:val="clear" w:color="auto" w:fill="4F81BD" w:themeFill="accent1"/>
            <w:vAlign w:val="center"/>
          </w:tcPr>
          <w:p w14:paraId="2F706D83" w14:textId="61BBBC9F" w:rsidR="223052AA" w:rsidRDefault="223052AA" w:rsidP="223052AA">
            <w:pPr>
              <w:spacing w:after="0"/>
            </w:pPr>
            <w:r w:rsidRPr="223052AA">
              <w:rPr>
                <w:rFonts w:eastAsia="Arial" w:cs="Arial"/>
                <w:b/>
                <w:bCs/>
                <w:color w:val="FFFFFF" w:themeColor="background1"/>
              </w:rPr>
              <w:t xml:space="preserve">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3312D56C" w14:textId="02F1038E" w:rsidR="223052AA" w:rsidRDefault="223052AA" w:rsidP="223052AA">
            <w:pPr>
              <w:pStyle w:val="EmphasisOIC"/>
              <w:spacing w:after="0"/>
              <w:jc w:val="right"/>
            </w:pPr>
            <w:r w:rsidRPr="223052AA">
              <w:rPr>
                <w:rFonts w:eastAsia="Arial" w:cs="Arial"/>
                <w:bCs/>
                <w:color w:val="FFFFFF" w:themeColor="background1"/>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5920132" w14:textId="525DBFE1" w:rsidR="223052AA" w:rsidRDefault="223052AA" w:rsidP="223052AA">
            <w:pPr>
              <w:pStyle w:val="EmphasisOIC"/>
              <w:spacing w:after="0"/>
              <w:jc w:val="right"/>
            </w:pPr>
            <w:r w:rsidRPr="223052AA">
              <w:rPr>
                <w:rFonts w:eastAsia="Arial" w:cs="Arial"/>
                <w:bCs/>
                <w:color w:val="FFFFFF" w:themeColor="background1"/>
              </w:rPr>
              <w:t xml:space="preserve">£ </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C06AF71" w14:textId="03315F78" w:rsidR="223052AA" w:rsidRDefault="223052AA" w:rsidP="223052AA">
            <w:pPr>
              <w:pStyle w:val="EmphasisOIC"/>
              <w:spacing w:after="0"/>
              <w:jc w:val="right"/>
            </w:pPr>
            <w:r w:rsidRPr="223052AA">
              <w:rPr>
                <w:rFonts w:eastAsia="Arial" w:cs="Arial"/>
                <w:bCs/>
                <w:color w:val="FFFFFF" w:themeColor="background1"/>
              </w:rPr>
              <w:t xml:space="preserve">£ </w:t>
            </w:r>
          </w:p>
        </w:tc>
        <w:tc>
          <w:tcPr>
            <w:tcW w:w="1898"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4F81BD" w:themeFill="accent1"/>
            <w:vAlign w:val="center"/>
          </w:tcPr>
          <w:p w14:paraId="26EF31A8" w14:textId="6F885E20" w:rsidR="223052AA" w:rsidRDefault="223052AA" w:rsidP="223052AA">
            <w:pPr>
              <w:pStyle w:val="EmphasisOIC"/>
              <w:spacing w:after="0"/>
              <w:jc w:val="right"/>
            </w:pPr>
            <w:r w:rsidRPr="223052AA">
              <w:rPr>
                <w:rFonts w:eastAsia="Arial" w:cs="Arial"/>
                <w:bCs/>
                <w:color w:val="FFFFFF" w:themeColor="background1"/>
              </w:rPr>
              <w:t>£</w:t>
            </w:r>
            <w:r w:rsidR="006C5BD1">
              <w:rPr>
                <w:rFonts w:eastAsia="Arial" w:cs="Arial"/>
                <w:bCs/>
                <w:color w:val="FFFFFF" w:themeColor="background1"/>
              </w:rPr>
              <w:t xml:space="preserve"> </w:t>
            </w:r>
          </w:p>
        </w:tc>
      </w:tr>
      <w:tr w:rsidR="223052AA" w14:paraId="14C9E566" w14:textId="77777777" w:rsidTr="0ADFCF1A">
        <w:trPr>
          <w:trHeight w:val="600"/>
        </w:trPr>
        <w:tc>
          <w:tcPr>
            <w:tcW w:w="2685" w:type="dxa"/>
            <w:vAlign w:val="center"/>
          </w:tcPr>
          <w:p w14:paraId="439EC778" w14:textId="0294583F" w:rsidR="223052AA" w:rsidRDefault="223052AA" w:rsidP="223052AA">
            <w:pPr>
              <w:pStyle w:val="OICTable"/>
              <w:spacing w:before="0" w:after="0"/>
            </w:pPr>
            <w:r w:rsidRPr="223052AA">
              <w:rPr>
                <w:rFonts w:eastAsia="Arial" w:cs="Arial"/>
              </w:rPr>
              <w:t xml:space="preserve">Stephen Brown, Chief Officer </w:t>
            </w:r>
          </w:p>
        </w:tc>
        <w:tc>
          <w:tcPr>
            <w:tcW w:w="1635" w:type="dxa"/>
            <w:tcBorders>
              <w:top w:val="single" w:sz="4" w:space="0" w:color="000000" w:themeColor="text1"/>
              <w:bottom w:val="single" w:sz="4" w:space="0" w:color="000000" w:themeColor="text1"/>
              <w:right w:val="single" w:sz="4" w:space="0" w:color="000000" w:themeColor="text1"/>
            </w:tcBorders>
            <w:vAlign w:val="center"/>
          </w:tcPr>
          <w:p w14:paraId="157D3078" w14:textId="6D29B33A" w:rsidR="223052AA" w:rsidRDefault="3EA2D4EF" w:rsidP="0ADFCF1A">
            <w:pPr>
              <w:spacing w:after="0"/>
              <w:jc w:val="right"/>
              <w:rPr>
                <w:rFonts w:eastAsia="Arial" w:cs="Arial"/>
              </w:rPr>
            </w:pPr>
            <w:r w:rsidRPr="0ADFCF1A">
              <w:rPr>
                <w:rFonts w:eastAsia="Arial" w:cs="Arial"/>
              </w:rPr>
              <w:t>1</w:t>
            </w:r>
            <w:r w:rsidR="16BF5587" w:rsidRPr="0ADFCF1A">
              <w:rPr>
                <w:rFonts w:eastAsia="Arial" w:cs="Arial"/>
              </w:rPr>
              <w:t>21,192</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CDD59" w14:textId="5A029F9C" w:rsidR="223052AA" w:rsidRDefault="223052AA" w:rsidP="223052AA">
            <w:pPr>
              <w:spacing w:after="0"/>
              <w:jc w:val="right"/>
            </w:pPr>
            <w:r w:rsidRPr="223052AA">
              <w:rPr>
                <w:rFonts w:eastAsia="Arial" w:cs="Arial"/>
              </w:rPr>
              <w:t>0</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69FA2" w14:textId="50C4EBDC" w:rsidR="223052AA" w:rsidRDefault="3EA2D4EF" w:rsidP="0ADFCF1A">
            <w:pPr>
              <w:spacing w:after="0"/>
              <w:jc w:val="right"/>
              <w:rPr>
                <w:rFonts w:eastAsia="Arial" w:cs="Arial"/>
              </w:rPr>
            </w:pPr>
            <w:r w:rsidRPr="0ADFCF1A">
              <w:rPr>
                <w:rFonts w:eastAsia="Arial" w:cs="Arial"/>
              </w:rPr>
              <w:t>1</w:t>
            </w:r>
            <w:r w:rsidR="799FCB75" w:rsidRPr="0ADFCF1A">
              <w:rPr>
                <w:rFonts w:eastAsia="Arial" w:cs="Arial"/>
              </w:rPr>
              <w:t>21,192</w:t>
            </w:r>
          </w:p>
        </w:tc>
        <w:tc>
          <w:tcPr>
            <w:tcW w:w="189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E365DD8" w14:textId="6D719D22" w:rsidR="223052AA" w:rsidRDefault="223052AA" w:rsidP="223052AA">
            <w:pPr>
              <w:pStyle w:val="OICTable"/>
              <w:spacing w:before="0" w:after="0"/>
              <w:jc w:val="right"/>
            </w:pPr>
            <w:r w:rsidRPr="223052AA">
              <w:rPr>
                <w:rFonts w:eastAsia="Arial" w:cs="Arial"/>
              </w:rPr>
              <w:t xml:space="preserve">114,242 </w:t>
            </w:r>
          </w:p>
        </w:tc>
      </w:tr>
      <w:tr w:rsidR="223052AA" w14:paraId="56191455" w14:textId="77777777" w:rsidTr="001521EB">
        <w:trPr>
          <w:trHeight w:val="600"/>
        </w:trPr>
        <w:tc>
          <w:tcPr>
            <w:tcW w:w="2685" w:type="dxa"/>
            <w:tcBorders>
              <w:left w:val="single" w:sz="12" w:space="0" w:color="000000" w:themeColor="text1"/>
              <w:bottom w:val="single" w:sz="24" w:space="0" w:color="000000" w:themeColor="text1"/>
              <w:right w:val="single" w:sz="4" w:space="0" w:color="000000" w:themeColor="text1"/>
            </w:tcBorders>
            <w:vAlign w:val="center"/>
          </w:tcPr>
          <w:p w14:paraId="0561166E" w14:textId="6120C5CF" w:rsidR="223052AA" w:rsidRDefault="223052AA" w:rsidP="223052AA">
            <w:pPr>
              <w:spacing w:after="0"/>
            </w:pPr>
            <w:r w:rsidRPr="223052AA">
              <w:rPr>
                <w:rFonts w:eastAsia="Arial" w:cs="Arial"/>
              </w:rPr>
              <w:t>Peter Thomas, Chief Finance Officer*</w:t>
            </w:r>
          </w:p>
        </w:tc>
        <w:tc>
          <w:tcPr>
            <w:tcW w:w="1635" w:type="dxa"/>
            <w:tcBorders>
              <w:top w:val="single" w:sz="4" w:space="0" w:color="000000" w:themeColor="text1"/>
              <w:left w:val="single" w:sz="4" w:space="0" w:color="000000" w:themeColor="text1"/>
              <w:bottom w:val="single" w:sz="24" w:space="0" w:color="000000" w:themeColor="text1"/>
              <w:right w:val="single" w:sz="4" w:space="0" w:color="000000" w:themeColor="text1"/>
            </w:tcBorders>
            <w:vAlign w:val="center"/>
          </w:tcPr>
          <w:p w14:paraId="2C5379A8" w14:textId="44AA41E5" w:rsidR="223052AA" w:rsidRDefault="223052AA" w:rsidP="223052AA">
            <w:pPr>
              <w:spacing w:after="0"/>
              <w:jc w:val="right"/>
            </w:pPr>
            <w:r w:rsidRPr="223052AA">
              <w:rPr>
                <w:rFonts w:eastAsia="Arial" w:cs="Arial"/>
              </w:rPr>
              <w:t>0</w:t>
            </w:r>
          </w:p>
        </w:tc>
        <w:tc>
          <w:tcPr>
            <w:tcW w:w="1359" w:type="dxa"/>
            <w:tcBorders>
              <w:top w:val="single" w:sz="4" w:space="0" w:color="000000" w:themeColor="text1"/>
              <w:left w:val="single" w:sz="4" w:space="0" w:color="000000" w:themeColor="text1"/>
              <w:bottom w:val="single" w:sz="24" w:space="0" w:color="000000" w:themeColor="text1"/>
              <w:right w:val="single" w:sz="4" w:space="0" w:color="000000" w:themeColor="text1"/>
            </w:tcBorders>
            <w:vAlign w:val="center"/>
          </w:tcPr>
          <w:p w14:paraId="6AA87A19" w14:textId="1EE21F35" w:rsidR="223052AA" w:rsidRDefault="223052AA" w:rsidP="223052AA">
            <w:pPr>
              <w:spacing w:after="0"/>
              <w:jc w:val="right"/>
            </w:pPr>
            <w:r w:rsidRPr="223052AA">
              <w:rPr>
                <w:rFonts w:eastAsia="Arial" w:cs="Arial"/>
              </w:rPr>
              <w:t>0</w:t>
            </w:r>
          </w:p>
        </w:tc>
        <w:tc>
          <w:tcPr>
            <w:tcW w:w="1866" w:type="dxa"/>
            <w:tcBorders>
              <w:top w:val="single" w:sz="4" w:space="0" w:color="000000" w:themeColor="text1"/>
              <w:left w:val="single" w:sz="4" w:space="0" w:color="000000" w:themeColor="text1"/>
              <w:bottom w:val="single" w:sz="24" w:space="0" w:color="000000" w:themeColor="text1"/>
              <w:right w:val="single" w:sz="4" w:space="0" w:color="000000" w:themeColor="text1"/>
            </w:tcBorders>
            <w:vAlign w:val="center"/>
          </w:tcPr>
          <w:p w14:paraId="12EC5FB6" w14:textId="10938C6E" w:rsidR="223052AA" w:rsidRDefault="223052AA" w:rsidP="223052AA">
            <w:pPr>
              <w:spacing w:after="0"/>
              <w:jc w:val="right"/>
            </w:pPr>
            <w:r w:rsidRPr="223052AA">
              <w:rPr>
                <w:rFonts w:eastAsia="Arial" w:cs="Arial"/>
              </w:rPr>
              <w:t>0</w:t>
            </w:r>
          </w:p>
        </w:tc>
        <w:tc>
          <w:tcPr>
            <w:tcW w:w="1898" w:type="dxa"/>
            <w:tcBorders>
              <w:top w:val="single" w:sz="4" w:space="0" w:color="000000" w:themeColor="text1"/>
              <w:left w:val="single" w:sz="4" w:space="0" w:color="000000" w:themeColor="text1"/>
              <w:bottom w:val="single" w:sz="24" w:space="0" w:color="000000" w:themeColor="text1"/>
              <w:right w:val="single" w:sz="12" w:space="0" w:color="000000" w:themeColor="text1"/>
            </w:tcBorders>
            <w:vAlign w:val="center"/>
          </w:tcPr>
          <w:p w14:paraId="50DE051F" w14:textId="2060A29F" w:rsidR="223052AA" w:rsidRDefault="223052AA" w:rsidP="223052AA">
            <w:pPr>
              <w:spacing w:after="0"/>
              <w:jc w:val="right"/>
            </w:pPr>
            <w:r w:rsidRPr="223052AA">
              <w:rPr>
                <w:rFonts w:eastAsia="Arial" w:cs="Arial"/>
              </w:rPr>
              <w:t>50,206</w:t>
            </w:r>
          </w:p>
        </w:tc>
      </w:tr>
    </w:tbl>
    <w:p w14:paraId="4EB1CBD2" w14:textId="0E2EF98D" w:rsidR="001521EB" w:rsidRDefault="1A150A12" w:rsidP="00485FE7">
      <w:pPr>
        <w:spacing w:before="240"/>
      </w:pPr>
      <w:r>
        <w:t xml:space="preserve">* Peter Thomas was in post as Chief </w:t>
      </w:r>
      <w:r w:rsidR="579E5743">
        <w:t>Finance</w:t>
      </w:r>
      <w:r>
        <w:t xml:space="preserve"> Officer from 17 April 2023 to 2 February 2024. </w:t>
      </w:r>
      <w:r w:rsidR="001521EB">
        <w:t xml:space="preserve">The post was then filled part-time from 8 April to 13 December </w:t>
      </w:r>
      <w:r w:rsidR="00D745C7">
        <w:t xml:space="preserve">2024 </w:t>
      </w:r>
      <w:r w:rsidR="001521EB">
        <w:t xml:space="preserve">through an agency. </w:t>
      </w:r>
    </w:p>
    <w:p w14:paraId="105934B2" w14:textId="15E51746" w:rsidR="001D32E4" w:rsidRDefault="001D32E4" w:rsidP="00485FE7">
      <w:r w:rsidRPr="008F5124">
        <w:t>In respect of officers’ pension benefits</w:t>
      </w:r>
      <w:r w:rsidR="003C33D2" w:rsidRPr="008F5124">
        <w:t>,</w:t>
      </w:r>
      <w:r w:rsidRPr="008F5124">
        <w:t xml:space="preserve"> the statutory liability for any future contributions to be made rests with the relevant employing partner organisation. On this basis there is no pension liability reflected on the Orkney IJB balance sheet for the Chief Officer or any other officers.</w:t>
      </w:r>
    </w:p>
    <w:p w14:paraId="7138D88F" w14:textId="6BC4D989" w:rsidR="0058066E" w:rsidRPr="008F5124" w:rsidRDefault="64E4464E" w:rsidP="007C2ECC">
      <w:r>
        <w:t xml:space="preserve">The Orkney IJB has responsibility for funding the employer contributions for the current year in respect of the officer time spent on fulfilling the responsibilities of their role on the Orkney IJB. The following table shows the Orkney IJB’s funding during the year to support </w:t>
      </w:r>
      <w:r w:rsidR="02982752">
        <w:t>the Chief Officer’s</w:t>
      </w:r>
      <w:r>
        <w:t xml:space="preserve"> pension benefits. The table also shows the total value of accrued pension benefits</w:t>
      </w:r>
      <w:r w:rsidR="04D2E6E2">
        <w:t>,</w:t>
      </w:r>
      <w:r>
        <w:t xml:space="preserve"> which may include benefits earned in other employment positions and from each officer’s own contributions.</w:t>
      </w:r>
    </w:p>
    <w:tbl>
      <w:tblPr>
        <w:tblW w:w="9453" w:type="dxa"/>
        <w:jc w:val="center"/>
        <w:tblLayout w:type="fixed"/>
        <w:tblLook w:val="06A0" w:firstRow="1" w:lastRow="0" w:firstColumn="1" w:lastColumn="0" w:noHBand="1" w:noVBand="1"/>
      </w:tblPr>
      <w:tblGrid>
        <w:gridCol w:w="2223"/>
        <w:gridCol w:w="1260"/>
        <w:gridCol w:w="1260"/>
        <w:gridCol w:w="1035"/>
        <w:gridCol w:w="1320"/>
        <w:gridCol w:w="1005"/>
        <w:gridCol w:w="1350"/>
      </w:tblGrid>
      <w:tr w:rsidR="39E7DF3F" w14:paraId="357AAB4B" w14:textId="77777777" w:rsidTr="003F40D1">
        <w:trPr>
          <w:trHeight w:val="975"/>
          <w:jc w:val="center"/>
        </w:trPr>
        <w:tc>
          <w:tcPr>
            <w:tcW w:w="2223" w:type="dxa"/>
            <w:tcBorders>
              <w:top w:val="single" w:sz="8" w:space="0" w:color="auto"/>
              <w:left w:val="single" w:sz="8" w:space="0" w:color="auto"/>
              <w:bottom w:val="nil"/>
              <w:right w:val="nil"/>
            </w:tcBorders>
            <w:shd w:val="clear" w:color="auto" w:fill="4F81BD" w:themeFill="accent1"/>
          </w:tcPr>
          <w:p w14:paraId="280A0D9B" w14:textId="1A925820" w:rsidR="39E7DF3F" w:rsidRDefault="39E7DF3F" w:rsidP="39E7DF3F">
            <w:pPr>
              <w:spacing w:after="0"/>
            </w:pPr>
            <w:r w:rsidRPr="39E7DF3F">
              <w:rPr>
                <w:rFonts w:eastAsia="Arial" w:cs="Arial"/>
                <w:b/>
                <w:bCs/>
                <w:color w:val="FFFFFF" w:themeColor="background1"/>
                <w:sz w:val="20"/>
                <w:szCs w:val="20"/>
              </w:rPr>
              <w:t>Name</w:t>
            </w:r>
          </w:p>
        </w:tc>
        <w:tc>
          <w:tcPr>
            <w:tcW w:w="2520" w:type="dxa"/>
            <w:gridSpan w:val="2"/>
            <w:tcBorders>
              <w:top w:val="single" w:sz="8" w:space="0" w:color="auto"/>
              <w:left w:val="single" w:sz="4" w:space="0" w:color="auto"/>
              <w:bottom w:val="single" w:sz="4" w:space="0" w:color="auto"/>
              <w:right w:val="single" w:sz="4" w:space="0" w:color="000000" w:themeColor="text1"/>
            </w:tcBorders>
            <w:shd w:val="clear" w:color="auto" w:fill="4F81BD" w:themeFill="accent1"/>
          </w:tcPr>
          <w:p w14:paraId="148A551C" w14:textId="41AD9319" w:rsidR="39E7DF3F" w:rsidRDefault="39E7DF3F" w:rsidP="39E7DF3F">
            <w:pPr>
              <w:spacing w:after="0"/>
              <w:jc w:val="center"/>
            </w:pPr>
            <w:r w:rsidRPr="39E7DF3F">
              <w:rPr>
                <w:rFonts w:eastAsia="Arial" w:cs="Arial"/>
                <w:b/>
                <w:bCs/>
                <w:color w:val="FFFFFF" w:themeColor="background1"/>
                <w:sz w:val="20"/>
                <w:szCs w:val="20"/>
              </w:rPr>
              <w:t>Pension contributions made by Orkney IJB</w:t>
            </w:r>
          </w:p>
        </w:tc>
        <w:tc>
          <w:tcPr>
            <w:tcW w:w="2355" w:type="dxa"/>
            <w:gridSpan w:val="2"/>
            <w:tcBorders>
              <w:top w:val="single" w:sz="8" w:space="0" w:color="auto"/>
              <w:left w:val="nil"/>
              <w:bottom w:val="single" w:sz="4" w:space="0" w:color="auto"/>
              <w:right w:val="single" w:sz="4" w:space="0" w:color="000000" w:themeColor="text1"/>
            </w:tcBorders>
            <w:shd w:val="clear" w:color="auto" w:fill="4F81BD" w:themeFill="accent1"/>
          </w:tcPr>
          <w:p w14:paraId="60C82A46" w14:textId="416712B3" w:rsidR="39E7DF3F" w:rsidRDefault="39E7DF3F" w:rsidP="39E7DF3F">
            <w:pPr>
              <w:spacing w:after="0"/>
              <w:jc w:val="center"/>
            </w:pPr>
            <w:r w:rsidRPr="39E7DF3F">
              <w:rPr>
                <w:rFonts w:eastAsia="Arial" w:cs="Arial"/>
                <w:b/>
                <w:bCs/>
                <w:color w:val="FFFFFF" w:themeColor="background1"/>
                <w:sz w:val="20"/>
                <w:szCs w:val="20"/>
              </w:rPr>
              <w:t>Accrued pension benefits as at 31 March 2025</w:t>
            </w:r>
          </w:p>
        </w:tc>
        <w:tc>
          <w:tcPr>
            <w:tcW w:w="2355" w:type="dxa"/>
            <w:gridSpan w:val="2"/>
            <w:tcBorders>
              <w:top w:val="single" w:sz="8" w:space="0" w:color="auto"/>
              <w:left w:val="nil"/>
              <w:bottom w:val="single" w:sz="4" w:space="0" w:color="auto"/>
              <w:right w:val="single" w:sz="8" w:space="0" w:color="000000" w:themeColor="text1"/>
            </w:tcBorders>
            <w:shd w:val="clear" w:color="auto" w:fill="4F81BD" w:themeFill="accent1"/>
          </w:tcPr>
          <w:p w14:paraId="7C3FA86A" w14:textId="36ED06B5" w:rsidR="39E7DF3F" w:rsidRDefault="39E7DF3F" w:rsidP="39E7DF3F">
            <w:pPr>
              <w:spacing w:after="0"/>
              <w:jc w:val="center"/>
            </w:pPr>
            <w:r w:rsidRPr="39E7DF3F">
              <w:rPr>
                <w:rFonts w:eastAsia="Arial" w:cs="Arial"/>
                <w:b/>
                <w:bCs/>
                <w:color w:val="FFFFFF" w:themeColor="background1"/>
                <w:sz w:val="20"/>
                <w:szCs w:val="20"/>
              </w:rPr>
              <w:t>Change in accrued pension benefits since 31 March 2024</w:t>
            </w:r>
          </w:p>
        </w:tc>
      </w:tr>
      <w:tr w:rsidR="000F1F21" w14:paraId="338808F8" w14:textId="77777777" w:rsidTr="003F40D1">
        <w:trPr>
          <w:trHeight w:val="300"/>
          <w:jc w:val="center"/>
        </w:trPr>
        <w:tc>
          <w:tcPr>
            <w:tcW w:w="2223" w:type="dxa"/>
            <w:tcBorders>
              <w:top w:val="nil"/>
              <w:left w:val="single" w:sz="8" w:space="0" w:color="auto"/>
              <w:bottom w:val="single" w:sz="4" w:space="0" w:color="auto"/>
              <w:right w:val="nil"/>
            </w:tcBorders>
            <w:shd w:val="clear" w:color="auto" w:fill="4F81BD" w:themeFill="accent1"/>
          </w:tcPr>
          <w:p w14:paraId="46842244" w14:textId="1C165228" w:rsidR="39E7DF3F" w:rsidRDefault="39E7DF3F" w:rsidP="39E7DF3F">
            <w:pPr>
              <w:spacing w:after="0"/>
            </w:pPr>
            <w:r w:rsidRPr="39E7DF3F">
              <w:rPr>
                <w:rFonts w:eastAsia="Arial" w:cs="Arial"/>
                <w:b/>
                <w:bCs/>
                <w:color w:val="FFFFFF" w:themeColor="background1"/>
                <w:sz w:val="20"/>
                <w:szCs w:val="20"/>
              </w:rPr>
              <w:t xml:space="preserve"> </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4F81BD" w:themeFill="accent1"/>
          </w:tcPr>
          <w:p w14:paraId="4F78D8EE" w14:textId="4608B872" w:rsidR="39E7DF3F" w:rsidRDefault="39E7DF3F" w:rsidP="39E7DF3F">
            <w:pPr>
              <w:spacing w:after="0"/>
            </w:pPr>
            <w:r w:rsidRPr="39E7DF3F">
              <w:rPr>
                <w:rFonts w:eastAsia="Arial" w:cs="Arial"/>
                <w:b/>
                <w:bCs/>
                <w:color w:val="FFFFFF" w:themeColor="background1"/>
                <w:sz w:val="20"/>
                <w:szCs w:val="20"/>
              </w:rPr>
              <w:t>2023-2024</w:t>
            </w:r>
          </w:p>
        </w:tc>
        <w:tc>
          <w:tcPr>
            <w:tcW w:w="1260" w:type="dxa"/>
            <w:tcBorders>
              <w:top w:val="nil"/>
              <w:left w:val="single" w:sz="4" w:space="0" w:color="auto"/>
              <w:bottom w:val="single" w:sz="4" w:space="0" w:color="auto"/>
              <w:right w:val="single" w:sz="4" w:space="0" w:color="000000" w:themeColor="text1"/>
            </w:tcBorders>
            <w:shd w:val="clear" w:color="auto" w:fill="4F81BD" w:themeFill="accent1"/>
          </w:tcPr>
          <w:p w14:paraId="56C72B90" w14:textId="0B553492" w:rsidR="39E7DF3F" w:rsidRDefault="39E7DF3F" w:rsidP="39E7DF3F">
            <w:pPr>
              <w:spacing w:after="0"/>
            </w:pPr>
            <w:r w:rsidRPr="39E7DF3F">
              <w:rPr>
                <w:rFonts w:eastAsia="Arial" w:cs="Arial"/>
                <w:b/>
                <w:bCs/>
                <w:color w:val="FFFFFF" w:themeColor="background1"/>
                <w:sz w:val="20"/>
                <w:szCs w:val="20"/>
              </w:rPr>
              <w:t>2024-2025</w:t>
            </w:r>
          </w:p>
        </w:tc>
        <w:tc>
          <w:tcPr>
            <w:tcW w:w="1035" w:type="dxa"/>
            <w:tcBorders>
              <w:top w:val="single" w:sz="4" w:space="0" w:color="auto"/>
              <w:left w:val="single" w:sz="4" w:space="0" w:color="auto"/>
              <w:bottom w:val="single" w:sz="4" w:space="0" w:color="auto"/>
              <w:right w:val="single" w:sz="4" w:space="0" w:color="000000" w:themeColor="text1"/>
            </w:tcBorders>
            <w:shd w:val="clear" w:color="auto" w:fill="4F81BD" w:themeFill="accent1"/>
          </w:tcPr>
          <w:p w14:paraId="5D3D9882" w14:textId="17A97053" w:rsidR="39E7DF3F" w:rsidRDefault="39E7DF3F" w:rsidP="39E7DF3F">
            <w:pPr>
              <w:spacing w:after="0"/>
            </w:pPr>
            <w:r w:rsidRPr="39E7DF3F">
              <w:rPr>
                <w:rFonts w:eastAsia="Arial" w:cs="Arial"/>
                <w:b/>
                <w:bCs/>
                <w:color w:val="FFFFFF" w:themeColor="background1"/>
                <w:sz w:val="20"/>
                <w:szCs w:val="20"/>
              </w:rPr>
              <w:t>Pension</w:t>
            </w:r>
          </w:p>
        </w:tc>
        <w:tc>
          <w:tcPr>
            <w:tcW w:w="1320" w:type="dxa"/>
            <w:tcBorders>
              <w:top w:val="nil"/>
              <w:left w:val="single" w:sz="4" w:space="0" w:color="auto"/>
              <w:bottom w:val="single" w:sz="4" w:space="0" w:color="auto"/>
              <w:right w:val="single" w:sz="4" w:space="0" w:color="000000" w:themeColor="text1"/>
            </w:tcBorders>
            <w:shd w:val="clear" w:color="auto" w:fill="4F81BD" w:themeFill="accent1"/>
          </w:tcPr>
          <w:p w14:paraId="4C18DFBD" w14:textId="6B8A4B06" w:rsidR="39E7DF3F" w:rsidRDefault="39E7DF3F" w:rsidP="39E7DF3F">
            <w:pPr>
              <w:spacing w:after="0"/>
            </w:pPr>
            <w:r w:rsidRPr="39E7DF3F">
              <w:rPr>
                <w:rFonts w:eastAsia="Arial" w:cs="Arial"/>
                <w:b/>
                <w:bCs/>
                <w:color w:val="FFFFFF" w:themeColor="background1"/>
                <w:sz w:val="20"/>
                <w:szCs w:val="20"/>
              </w:rPr>
              <w:t>Lump Sum</w:t>
            </w:r>
          </w:p>
        </w:tc>
        <w:tc>
          <w:tcPr>
            <w:tcW w:w="1005" w:type="dxa"/>
            <w:tcBorders>
              <w:top w:val="single" w:sz="4" w:space="0" w:color="auto"/>
              <w:left w:val="single" w:sz="4" w:space="0" w:color="auto"/>
              <w:bottom w:val="single" w:sz="4" w:space="0" w:color="auto"/>
              <w:right w:val="single" w:sz="4" w:space="0" w:color="000000" w:themeColor="text1"/>
            </w:tcBorders>
            <w:shd w:val="clear" w:color="auto" w:fill="4F81BD" w:themeFill="accent1"/>
          </w:tcPr>
          <w:p w14:paraId="3258FD4D" w14:textId="7E5A5535" w:rsidR="39E7DF3F" w:rsidRDefault="39E7DF3F" w:rsidP="39E7DF3F">
            <w:pPr>
              <w:spacing w:after="0"/>
            </w:pPr>
            <w:r w:rsidRPr="39E7DF3F">
              <w:rPr>
                <w:rFonts w:eastAsia="Arial" w:cs="Arial"/>
                <w:b/>
                <w:bCs/>
                <w:color w:val="FFFFFF" w:themeColor="background1"/>
                <w:sz w:val="20"/>
                <w:szCs w:val="20"/>
              </w:rPr>
              <w:t>Pension</w:t>
            </w:r>
          </w:p>
        </w:tc>
        <w:tc>
          <w:tcPr>
            <w:tcW w:w="1350" w:type="dxa"/>
            <w:tcBorders>
              <w:top w:val="single" w:sz="4" w:space="0" w:color="auto"/>
              <w:left w:val="single" w:sz="4" w:space="0" w:color="auto"/>
              <w:bottom w:val="single" w:sz="4" w:space="0" w:color="auto"/>
              <w:right w:val="single" w:sz="8" w:space="0" w:color="000000" w:themeColor="text1"/>
            </w:tcBorders>
            <w:shd w:val="clear" w:color="auto" w:fill="4F81BD" w:themeFill="accent1"/>
          </w:tcPr>
          <w:p w14:paraId="4224194B" w14:textId="565F2411" w:rsidR="39E7DF3F" w:rsidRDefault="39E7DF3F" w:rsidP="39E7DF3F">
            <w:pPr>
              <w:spacing w:after="0"/>
            </w:pPr>
            <w:r w:rsidRPr="39E7DF3F">
              <w:rPr>
                <w:rFonts w:eastAsia="Arial" w:cs="Arial"/>
                <w:b/>
                <w:bCs/>
                <w:color w:val="FFFFFF" w:themeColor="background1"/>
                <w:sz w:val="20"/>
                <w:szCs w:val="20"/>
              </w:rPr>
              <w:t>Lump Sum</w:t>
            </w:r>
          </w:p>
        </w:tc>
      </w:tr>
      <w:tr w:rsidR="000F1F21" w14:paraId="5262E9A9" w14:textId="77777777" w:rsidTr="003F40D1">
        <w:trPr>
          <w:trHeight w:val="300"/>
          <w:jc w:val="center"/>
        </w:trPr>
        <w:tc>
          <w:tcPr>
            <w:tcW w:w="2223" w:type="dxa"/>
            <w:tcBorders>
              <w:top w:val="single" w:sz="4" w:space="0" w:color="auto"/>
              <w:left w:val="single" w:sz="8" w:space="0" w:color="auto"/>
              <w:bottom w:val="single" w:sz="4" w:space="0" w:color="auto"/>
              <w:right w:val="single" w:sz="4" w:space="0" w:color="auto"/>
            </w:tcBorders>
            <w:shd w:val="clear" w:color="auto" w:fill="4F81BD" w:themeFill="accent1"/>
          </w:tcPr>
          <w:p w14:paraId="41B40A60" w14:textId="37AC6E4D" w:rsidR="39E7DF3F" w:rsidRDefault="39E7DF3F" w:rsidP="39E7DF3F">
            <w:pPr>
              <w:spacing w:after="0"/>
            </w:pPr>
            <w:r w:rsidRPr="39E7DF3F">
              <w:rPr>
                <w:rFonts w:eastAsia="Arial" w:cs="Arial"/>
                <w:b/>
                <w:bCs/>
                <w:color w:val="FFFFFF" w:themeColor="background1"/>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3783E697" w14:textId="46D0C67E" w:rsidR="39E7DF3F" w:rsidRDefault="39E7DF3F" w:rsidP="39E7DF3F">
            <w:pPr>
              <w:spacing w:after="0"/>
            </w:pPr>
            <w:r w:rsidRPr="39E7DF3F">
              <w:rPr>
                <w:rFonts w:eastAsia="Arial" w:cs="Arial"/>
                <w:b/>
                <w:bCs/>
                <w:color w:val="FFFFFF" w:themeColor="background1"/>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112C56C2" w14:textId="147B6954" w:rsidR="39E7DF3F" w:rsidRDefault="39E7DF3F" w:rsidP="39E7DF3F">
            <w:pPr>
              <w:spacing w:after="0"/>
              <w:jc w:val="right"/>
            </w:pPr>
            <w:r w:rsidRPr="39E7DF3F">
              <w:rPr>
                <w:rFonts w:eastAsia="Arial" w:cs="Arial"/>
                <w:b/>
                <w:bCs/>
                <w:color w:val="FFFFFF" w:themeColor="background1"/>
                <w:sz w:val="20"/>
                <w:szCs w:val="20"/>
              </w:rPr>
              <w:t>£</w:t>
            </w:r>
          </w:p>
        </w:tc>
        <w:tc>
          <w:tcPr>
            <w:tcW w:w="1035" w:type="dxa"/>
            <w:tcBorders>
              <w:top w:val="single" w:sz="4" w:space="0" w:color="auto"/>
              <w:left w:val="single" w:sz="4" w:space="0" w:color="auto"/>
              <w:bottom w:val="single" w:sz="4" w:space="0" w:color="auto"/>
              <w:right w:val="single" w:sz="4" w:space="0" w:color="auto"/>
            </w:tcBorders>
            <w:shd w:val="clear" w:color="auto" w:fill="4F81BD" w:themeFill="accent1"/>
          </w:tcPr>
          <w:p w14:paraId="0AF18F50" w14:textId="248A2AF6" w:rsidR="39E7DF3F" w:rsidRDefault="39E7DF3F" w:rsidP="39E7DF3F">
            <w:pPr>
              <w:spacing w:after="0"/>
              <w:jc w:val="right"/>
            </w:pPr>
            <w:r w:rsidRPr="39E7DF3F">
              <w:rPr>
                <w:rFonts w:eastAsia="Arial" w:cs="Arial"/>
                <w:b/>
                <w:bCs/>
                <w:color w:val="FFFFFF" w:themeColor="background1"/>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4F81BD" w:themeFill="accent1"/>
          </w:tcPr>
          <w:p w14:paraId="05CD0825" w14:textId="67D42CA1" w:rsidR="39E7DF3F" w:rsidRDefault="39E7DF3F" w:rsidP="39E7DF3F">
            <w:pPr>
              <w:spacing w:after="0"/>
              <w:jc w:val="right"/>
            </w:pPr>
            <w:r w:rsidRPr="39E7DF3F">
              <w:rPr>
                <w:rFonts w:eastAsia="Arial" w:cs="Arial"/>
                <w:b/>
                <w:bCs/>
                <w:color w:val="FFFFFF" w:themeColor="background1"/>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4F81BD" w:themeFill="accent1"/>
          </w:tcPr>
          <w:p w14:paraId="6BA6E19C" w14:textId="3AEEB766" w:rsidR="39E7DF3F" w:rsidRDefault="39E7DF3F" w:rsidP="39E7DF3F">
            <w:pPr>
              <w:spacing w:after="0"/>
              <w:jc w:val="right"/>
            </w:pPr>
            <w:r w:rsidRPr="39E7DF3F">
              <w:rPr>
                <w:rFonts w:eastAsia="Arial" w:cs="Arial"/>
                <w:b/>
                <w:bCs/>
                <w:color w:val="FFFFFF" w:themeColor="background1"/>
                <w:sz w:val="20"/>
                <w:szCs w:val="20"/>
              </w:rPr>
              <w:t>£</w:t>
            </w:r>
          </w:p>
        </w:tc>
        <w:tc>
          <w:tcPr>
            <w:tcW w:w="1350" w:type="dxa"/>
            <w:tcBorders>
              <w:top w:val="single" w:sz="4" w:space="0" w:color="auto"/>
              <w:left w:val="single" w:sz="4" w:space="0" w:color="auto"/>
              <w:bottom w:val="single" w:sz="4" w:space="0" w:color="auto"/>
              <w:right w:val="single" w:sz="8" w:space="0" w:color="auto"/>
            </w:tcBorders>
            <w:shd w:val="clear" w:color="auto" w:fill="4F81BD" w:themeFill="accent1"/>
          </w:tcPr>
          <w:p w14:paraId="51592D17" w14:textId="0D0A76E1" w:rsidR="39E7DF3F" w:rsidRDefault="39E7DF3F" w:rsidP="39E7DF3F">
            <w:pPr>
              <w:spacing w:after="0"/>
              <w:jc w:val="right"/>
            </w:pPr>
            <w:r w:rsidRPr="39E7DF3F">
              <w:rPr>
                <w:rFonts w:eastAsia="Arial" w:cs="Arial"/>
                <w:b/>
                <w:bCs/>
                <w:color w:val="FFFFFF" w:themeColor="background1"/>
                <w:sz w:val="20"/>
                <w:szCs w:val="20"/>
              </w:rPr>
              <w:t>£</w:t>
            </w:r>
          </w:p>
        </w:tc>
      </w:tr>
      <w:tr w:rsidR="39E7DF3F" w14:paraId="64B4150A" w14:textId="77777777" w:rsidTr="00485FE7">
        <w:trPr>
          <w:trHeight w:val="300"/>
          <w:jc w:val="center"/>
        </w:trPr>
        <w:tc>
          <w:tcPr>
            <w:tcW w:w="2223" w:type="dxa"/>
            <w:tcBorders>
              <w:top w:val="single" w:sz="4" w:space="0" w:color="auto"/>
              <w:left w:val="single" w:sz="8" w:space="0" w:color="auto"/>
              <w:bottom w:val="single" w:sz="4" w:space="0" w:color="auto"/>
              <w:right w:val="single" w:sz="4" w:space="0" w:color="auto"/>
            </w:tcBorders>
            <w:vAlign w:val="center"/>
          </w:tcPr>
          <w:p w14:paraId="0DDBCEC1" w14:textId="32A01025" w:rsidR="39E7DF3F" w:rsidRDefault="39E7DF3F" w:rsidP="39E7DF3F">
            <w:pPr>
              <w:spacing w:after="0"/>
            </w:pPr>
            <w:r w:rsidRPr="39E7DF3F">
              <w:rPr>
                <w:rFonts w:eastAsia="Arial" w:cs="Arial"/>
                <w:color w:val="000000" w:themeColor="text1"/>
                <w:sz w:val="20"/>
                <w:szCs w:val="20"/>
              </w:rPr>
              <w:t>Stephen Brown, Chief Officer</w:t>
            </w:r>
          </w:p>
        </w:tc>
        <w:tc>
          <w:tcPr>
            <w:tcW w:w="1260" w:type="dxa"/>
            <w:tcBorders>
              <w:top w:val="single" w:sz="4" w:space="0" w:color="auto"/>
              <w:left w:val="single" w:sz="4" w:space="0" w:color="auto"/>
              <w:bottom w:val="single" w:sz="4" w:space="0" w:color="auto"/>
              <w:right w:val="single" w:sz="4" w:space="0" w:color="auto"/>
            </w:tcBorders>
            <w:vAlign w:val="center"/>
          </w:tcPr>
          <w:p w14:paraId="1135AE22" w14:textId="274C3559" w:rsidR="39E7DF3F" w:rsidRDefault="39E7DF3F" w:rsidP="39E7DF3F">
            <w:pPr>
              <w:spacing w:after="0"/>
              <w:jc w:val="right"/>
            </w:pPr>
            <w:r w:rsidRPr="39E7DF3F">
              <w:rPr>
                <w:rFonts w:eastAsia="Arial" w:cs="Arial"/>
                <w:color w:val="000000" w:themeColor="text1"/>
                <w:sz w:val="20"/>
                <w:szCs w:val="20"/>
              </w:rPr>
              <w:t>23,877</w:t>
            </w:r>
          </w:p>
        </w:tc>
        <w:tc>
          <w:tcPr>
            <w:tcW w:w="1260" w:type="dxa"/>
            <w:tcBorders>
              <w:top w:val="single" w:sz="4" w:space="0" w:color="auto"/>
              <w:left w:val="single" w:sz="4" w:space="0" w:color="auto"/>
              <w:bottom w:val="single" w:sz="4" w:space="0" w:color="auto"/>
              <w:right w:val="single" w:sz="4" w:space="0" w:color="auto"/>
            </w:tcBorders>
            <w:vAlign w:val="center"/>
          </w:tcPr>
          <w:p w14:paraId="574011D6" w14:textId="00C29CFC" w:rsidR="39E7DF3F" w:rsidRDefault="39E7DF3F" w:rsidP="39E7DF3F">
            <w:pPr>
              <w:spacing w:after="0"/>
              <w:jc w:val="right"/>
            </w:pPr>
            <w:r w:rsidRPr="39E7DF3F">
              <w:rPr>
                <w:rFonts w:eastAsia="Arial" w:cs="Arial"/>
                <w:color w:val="000000" w:themeColor="text1"/>
                <w:sz w:val="20"/>
                <w:szCs w:val="20"/>
              </w:rPr>
              <w:t>27,268</w:t>
            </w:r>
          </w:p>
        </w:tc>
        <w:tc>
          <w:tcPr>
            <w:tcW w:w="1035" w:type="dxa"/>
            <w:tcBorders>
              <w:top w:val="single" w:sz="4" w:space="0" w:color="auto"/>
              <w:left w:val="single" w:sz="4" w:space="0" w:color="auto"/>
              <w:bottom w:val="single" w:sz="4" w:space="0" w:color="auto"/>
              <w:right w:val="single" w:sz="4" w:space="0" w:color="auto"/>
            </w:tcBorders>
            <w:vAlign w:val="center"/>
          </w:tcPr>
          <w:p w14:paraId="02DCA0F6" w14:textId="37346346" w:rsidR="39E7DF3F" w:rsidRDefault="39E7DF3F" w:rsidP="39E7DF3F">
            <w:pPr>
              <w:spacing w:after="0"/>
              <w:jc w:val="right"/>
            </w:pPr>
            <w:r w:rsidRPr="39E7DF3F">
              <w:rPr>
                <w:rFonts w:eastAsia="Arial" w:cs="Arial"/>
                <w:color w:val="000000" w:themeColor="text1"/>
                <w:sz w:val="20"/>
                <w:szCs w:val="20"/>
              </w:rPr>
              <w:t>6,988</w:t>
            </w:r>
          </w:p>
        </w:tc>
        <w:tc>
          <w:tcPr>
            <w:tcW w:w="1320" w:type="dxa"/>
            <w:tcBorders>
              <w:top w:val="single" w:sz="4" w:space="0" w:color="auto"/>
              <w:left w:val="single" w:sz="4" w:space="0" w:color="auto"/>
              <w:bottom w:val="single" w:sz="4" w:space="0" w:color="auto"/>
              <w:right w:val="single" w:sz="4" w:space="0" w:color="auto"/>
            </w:tcBorders>
            <w:vAlign w:val="center"/>
          </w:tcPr>
          <w:p w14:paraId="4B781231" w14:textId="40054EA1" w:rsidR="39E7DF3F" w:rsidRDefault="39E7DF3F" w:rsidP="39E7DF3F">
            <w:pPr>
              <w:spacing w:after="0"/>
              <w:jc w:val="right"/>
            </w:pPr>
            <w:r w:rsidRPr="39E7DF3F">
              <w:rPr>
                <w:rFonts w:eastAsia="Arial" w:cs="Arial"/>
                <w:color w:val="000000" w:themeColor="text1"/>
                <w:sz w:val="20"/>
                <w:szCs w:val="20"/>
              </w:rPr>
              <w:t>0</w:t>
            </w:r>
          </w:p>
        </w:tc>
        <w:tc>
          <w:tcPr>
            <w:tcW w:w="1005" w:type="dxa"/>
            <w:tcBorders>
              <w:top w:val="single" w:sz="4" w:space="0" w:color="auto"/>
              <w:left w:val="single" w:sz="4" w:space="0" w:color="auto"/>
              <w:bottom w:val="single" w:sz="4" w:space="0" w:color="auto"/>
              <w:right w:val="single" w:sz="4" w:space="0" w:color="auto"/>
            </w:tcBorders>
            <w:vAlign w:val="center"/>
          </w:tcPr>
          <w:p w14:paraId="59AFA4DC" w14:textId="7F802B52" w:rsidR="39E7DF3F" w:rsidRDefault="39E7DF3F" w:rsidP="39E7DF3F">
            <w:pPr>
              <w:spacing w:after="0"/>
              <w:jc w:val="right"/>
            </w:pPr>
            <w:r w:rsidRPr="39E7DF3F">
              <w:rPr>
                <w:rFonts w:eastAsia="Arial" w:cs="Arial"/>
                <w:color w:val="000000" w:themeColor="text1"/>
                <w:sz w:val="20"/>
                <w:szCs w:val="20"/>
              </w:rPr>
              <w:t>2,461</w:t>
            </w:r>
          </w:p>
        </w:tc>
        <w:tc>
          <w:tcPr>
            <w:tcW w:w="1350" w:type="dxa"/>
            <w:tcBorders>
              <w:top w:val="single" w:sz="4" w:space="0" w:color="auto"/>
              <w:left w:val="single" w:sz="4" w:space="0" w:color="auto"/>
              <w:bottom w:val="single" w:sz="4" w:space="0" w:color="auto"/>
              <w:right w:val="single" w:sz="8" w:space="0" w:color="auto"/>
            </w:tcBorders>
            <w:vAlign w:val="center"/>
          </w:tcPr>
          <w:p w14:paraId="230CC5F6" w14:textId="3512F3A2" w:rsidR="39E7DF3F" w:rsidRDefault="39E7DF3F" w:rsidP="39E7DF3F">
            <w:pPr>
              <w:spacing w:after="0"/>
              <w:jc w:val="right"/>
            </w:pPr>
            <w:r w:rsidRPr="39E7DF3F">
              <w:rPr>
                <w:rFonts w:eastAsia="Arial" w:cs="Arial"/>
                <w:color w:val="000000" w:themeColor="text1"/>
                <w:sz w:val="20"/>
                <w:szCs w:val="20"/>
              </w:rPr>
              <w:t>0</w:t>
            </w:r>
          </w:p>
        </w:tc>
      </w:tr>
      <w:tr w:rsidR="39E7DF3F" w14:paraId="5CDFBCD4" w14:textId="77777777" w:rsidTr="00485FE7">
        <w:trPr>
          <w:trHeight w:val="300"/>
          <w:jc w:val="center"/>
        </w:trPr>
        <w:tc>
          <w:tcPr>
            <w:tcW w:w="2223" w:type="dxa"/>
            <w:tcBorders>
              <w:top w:val="single" w:sz="4" w:space="0" w:color="auto"/>
              <w:left w:val="single" w:sz="8" w:space="0" w:color="auto"/>
              <w:bottom w:val="single" w:sz="4" w:space="0" w:color="auto"/>
              <w:right w:val="single" w:sz="4" w:space="0" w:color="auto"/>
            </w:tcBorders>
            <w:vAlign w:val="center"/>
          </w:tcPr>
          <w:p w14:paraId="4FE70C0D" w14:textId="1D59CF66" w:rsidR="39E7DF3F" w:rsidRDefault="39E7DF3F" w:rsidP="39E7DF3F">
            <w:pPr>
              <w:spacing w:after="0"/>
            </w:pPr>
            <w:r w:rsidRPr="39E7DF3F">
              <w:rPr>
                <w:rFonts w:eastAsia="Arial" w:cs="Arial"/>
                <w:color w:val="000000" w:themeColor="text1"/>
                <w:sz w:val="20"/>
                <w:szCs w:val="20"/>
              </w:rPr>
              <w:t>Peter Thomas, Chief Finance Officer*</w:t>
            </w:r>
          </w:p>
        </w:tc>
        <w:tc>
          <w:tcPr>
            <w:tcW w:w="1260" w:type="dxa"/>
            <w:tcBorders>
              <w:top w:val="single" w:sz="4" w:space="0" w:color="auto"/>
              <w:left w:val="single" w:sz="4" w:space="0" w:color="auto"/>
              <w:bottom w:val="single" w:sz="4" w:space="0" w:color="auto"/>
              <w:right w:val="single" w:sz="4" w:space="0" w:color="auto"/>
            </w:tcBorders>
            <w:vAlign w:val="center"/>
          </w:tcPr>
          <w:p w14:paraId="77DADD93" w14:textId="1827EE6A" w:rsidR="39E7DF3F" w:rsidRDefault="39E7DF3F" w:rsidP="39E7DF3F">
            <w:pPr>
              <w:spacing w:after="0"/>
              <w:jc w:val="right"/>
            </w:pPr>
            <w:r w:rsidRPr="39E7DF3F">
              <w:rPr>
                <w:rFonts w:eastAsia="Arial" w:cs="Arial"/>
                <w:color w:val="000000" w:themeColor="text1"/>
                <w:sz w:val="20"/>
                <w:szCs w:val="20"/>
              </w:rPr>
              <w:t>8,523</w:t>
            </w:r>
          </w:p>
        </w:tc>
        <w:tc>
          <w:tcPr>
            <w:tcW w:w="1260" w:type="dxa"/>
            <w:tcBorders>
              <w:top w:val="single" w:sz="4" w:space="0" w:color="auto"/>
              <w:left w:val="single" w:sz="4" w:space="0" w:color="auto"/>
              <w:bottom w:val="single" w:sz="4" w:space="0" w:color="auto"/>
              <w:right w:val="single" w:sz="4" w:space="0" w:color="auto"/>
            </w:tcBorders>
            <w:vAlign w:val="center"/>
          </w:tcPr>
          <w:p w14:paraId="6F594852" w14:textId="42C42CF3" w:rsidR="39E7DF3F" w:rsidRDefault="39E7DF3F" w:rsidP="39E7DF3F">
            <w:pPr>
              <w:spacing w:after="0"/>
              <w:jc w:val="right"/>
            </w:pPr>
            <w:r w:rsidRPr="39E7DF3F">
              <w:rPr>
                <w:rFonts w:eastAsia="Arial" w:cs="Arial"/>
                <w:color w:val="000000" w:themeColor="text1"/>
                <w:sz w:val="20"/>
                <w:szCs w:val="20"/>
              </w:rPr>
              <w:t>0</w:t>
            </w:r>
          </w:p>
        </w:tc>
        <w:tc>
          <w:tcPr>
            <w:tcW w:w="1035" w:type="dxa"/>
            <w:tcBorders>
              <w:top w:val="single" w:sz="4" w:space="0" w:color="auto"/>
              <w:left w:val="single" w:sz="4" w:space="0" w:color="auto"/>
              <w:bottom w:val="single" w:sz="4" w:space="0" w:color="auto"/>
              <w:right w:val="single" w:sz="4" w:space="0" w:color="auto"/>
            </w:tcBorders>
            <w:vAlign w:val="center"/>
          </w:tcPr>
          <w:p w14:paraId="729E7187" w14:textId="0A18AD0B" w:rsidR="39E7DF3F" w:rsidRDefault="39E7DF3F" w:rsidP="39E7DF3F">
            <w:pPr>
              <w:spacing w:after="0"/>
              <w:jc w:val="right"/>
            </w:pPr>
            <w:r w:rsidRPr="39E7DF3F">
              <w:rPr>
                <w:rFonts w:eastAsia="Arial" w:cs="Arial"/>
                <w:color w:val="000000" w:themeColor="text1"/>
                <w:sz w:val="20"/>
                <w:szCs w:val="20"/>
              </w:rPr>
              <w:t>0</w:t>
            </w:r>
          </w:p>
        </w:tc>
        <w:tc>
          <w:tcPr>
            <w:tcW w:w="1320" w:type="dxa"/>
            <w:tcBorders>
              <w:top w:val="single" w:sz="4" w:space="0" w:color="auto"/>
              <w:left w:val="single" w:sz="4" w:space="0" w:color="auto"/>
              <w:bottom w:val="single" w:sz="4" w:space="0" w:color="auto"/>
              <w:right w:val="single" w:sz="4" w:space="0" w:color="auto"/>
            </w:tcBorders>
            <w:vAlign w:val="center"/>
          </w:tcPr>
          <w:p w14:paraId="58C3E016" w14:textId="5BAC8B49" w:rsidR="39E7DF3F" w:rsidRDefault="39E7DF3F" w:rsidP="39E7DF3F">
            <w:pPr>
              <w:spacing w:after="0"/>
              <w:jc w:val="right"/>
            </w:pPr>
            <w:r w:rsidRPr="39E7DF3F">
              <w:rPr>
                <w:rFonts w:eastAsia="Arial" w:cs="Arial"/>
                <w:color w:val="000000" w:themeColor="text1"/>
                <w:sz w:val="20"/>
                <w:szCs w:val="20"/>
              </w:rPr>
              <w:t>0</w:t>
            </w:r>
          </w:p>
        </w:tc>
        <w:tc>
          <w:tcPr>
            <w:tcW w:w="1005" w:type="dxa"/>
            <w:tcBorders>
              <w:top w:val="single" w:sz="4" w:space="0" w:color="auto"/>
              <w:left w:val="single" w:sz="4" w:space="0" w:color="auto"/>
              <w:bottom w:val="single" w:sz="4" w:space="0" w:color="auto"/>
              <w:right w:val="single" w:sz="4" w:space="0" w:color="auto"/>
            </w:tcBorders>
            <w:vAlign w:val="center"/>
          </w:tcPr>
          <w:p w14:paraId="6F5C1414" w14:textId="60889A4C" w:rsidR="39E7DF3F" w:rsidRDefault="39E7DF3F" w:rsidP="39E7DF3F">
            <w:pPr>
              <w:spacing w:after="0"/>
              <w:jc w:val="right"/>
            </w:pPr>
            <w:r w:rsidRPr="39E7DF3F">
              <w:rPr>
                <w:rFonts w:eastAsia="Arial" w:cs="Arial"/>
                <w:color w:val="000000" w:themeColor="text1"/>
                <w:sz w:val="20"/>
                <w:szCs w:val="20"/>
              </w:rPr>
              <w:t>0</w:t>
            </w:r>
          </w:p>
        </w:tc>
        <w:tc>
          <w:tcPr>
            <w:tcW w:w="1350" w:type="dxa"/>
            <w:tcBorders>
              <w:top w:val="single" w:sz="4" w:space="0" w:color="auto"/>
              <w:left w:val="single" w:sz="4" w:space="0" w:color="auto"/>
              <w:bottom w:val="single" w:sz="4" w:space="0" w:color="auto"/>
              <w:right w:val="single" w:sz="8" w:space="0" w:color="auto"/>
            </w:tcBorders>
            <w:vAlign w:val="center"/>
          </w:tcPr>
          <w:p w14:paraId="6EAEE7F2" w14:textId="143AFBA4" w:rsidR="39E7DF3F" w:rsidRDefault="39E7DF3F" w:rsidP="39E7DF3F">
            <w:pPr>
              <w:spacing w:after="0"/>
              <w:jc w:val="right"/>
            </w:pPr>
            <w:r w:rsidRPr="39E7DF3F">
              <w:rPr>
                <w:rFonts w:eastAsia="Arial" w:cs="Arial"/>
                <w:color w:val="000000" w:themeColor="text1"/>
                <w:sz w:val="20"/>
                <w:szCs w:val="20"/>
              </w:rPr>
              <w:t>0</w:t>
            </w:r>
          </w:p>
        </w:tc>
      </w:tr>
      <w:tr w:rsidR="000F1F21" w14:paraId="1BB8CD38" w14:textId="77777777" w:rsidTr="00F6447E">
        <w:trPr>
          <w:trHeight w:val="315"/>
          <w:jc w:val="center"/>
        </w:trPr>
        <w:tc>
          <w:tcPr>
            <w:tcW w:w="2223"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1BA5DED" w14:textId="6A4B70BE" w:rsidR="39E7DF3F" w:rsidRDefault="39E7DF3F" w:rsidP="39E7DF3F">
            <w:pPr>
              <w:spacing w:after="0"/>
            </w:pPr>
            <w:r w:rsidRPr="39E7DF3F">
              <w:rPr>
                <w:rFonts w:eastAsia="Arial" w:cs="Arial"/>
                <w:b/>
                <w:bCs/>
                <w:color w:val="000000" w:themeColor="text1"/>
                <w:sz w:val="20"/>
                <w:szCs w:val="20"/>
              </w:rPr>
              <w:t xml:space="preserve"> </w:t>
            </w:r>
          </w:p>
        </w:tc>
        <w:tc>
          <w:tcPr>
            <w:tcW w:w="126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F520F55" w14:textId="45889CF3" w:rsidR="39E7DF3F" w:rsidRDefault="39E7DF3F" w:rsidP="39E7DF3F">
            <w:pPr>
              <w:spacing w:after="0"/>
              <w:jc w:val="right"/>
            </w:pPr>
            <w:r w:rsidRPr="39E7DF3F">
              <w:rPr>
                <w:rFonts w:eastAsia="Arial" w:cs="Arial"/>
                <w:b/>
                <w:bCs/>
                <w:color w:val="000000" w:themeColor="text1"/>
                <w:sz w:val="20"/>
                <w:szCs w:val="20"/>
              </w:rPr>
              <w:t>23,877</w:t>
            </w:r>
          </w:p>
        </w:tc>
        <w:tc>
          <w:tcPr>
            <w:tcW w:w="126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B5B1E09" w14:textId="43ADC586" w:rsidR="39E7DF3F" w:rsidRDefault="39E7DF3F" w:rsidP="39E7DF3F">
            <w:pPr>
              <w:spacing w:after="0"/>
              <w:jc w:val="right"/>
            </w:pPr>
            <w:r w:rsidRPr="39E7DF3F">
              <w:rPr>
                <w:rFonts w:eastAsia="Arial" w:cs="Arial"/>
                <w:b/>
                <w:bCs/>
                <w:color w:val="000000" w:themeColor="text1"/>
                <w:sz w:val="20"/>
                <w:szCs w:val="20"/>
              </w:rPr>
              <w:t>27,268</w:t>
            </w:r>
          </w:p>
        </w:tc>
        <w:tc>
          <w:tcPr>
            <w:tcW w:w="103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3526E4A" w14:textId="41309D4C" w:rsidR="39E7DF3F" w:rsidRDefault="39E7DF3F" w:rsidP="39E7DF3F">
            <w:pPr>
              <w:spacing w:after="0"/>
              <w:jc w:val="right"/>
            </w:pPr>
            <w:r w:rsidRPr="39E7DF3F">
              <w:rPr>
                <w:rFonts w:eastAsia="Arial" w:cs="Arial"/>
                <w:b/>
                <w:bCs/>
                <w:color w:val="000000" w:themeColor="text1"/>
                <w:sz w:val="20"/>
                <w:szCs w:val="20"/>
              </w:rPr>
              <w:t>6,988</w:t>
            </w:r>
          </w:p>
        </w:tc>
        <w:tc>
          <w:tcPr>
            <w:tcW w:w="1320"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A64B72A" w14:textId="6F8D36D3" w:rsidR="39E7DF3F" w:rsidRDefault="39E7DF3F" w:rsidP="39E7DF3F">
            <w:pPr>
              <w:spacing w:after="0"/>
              <w:jc w:val="right"/>
            </w:pPr>
            <w:r w:rsidRPr="39E7DF3F">
              <w:rPr>
                <w:rFonts w:eastAsia="Arial" w:cs="Arial"/>
                <w:b/>
                <w:bCs/>
                <w:color w:val="000000" w:themeColor="text1"/>
                <w:sz w:val="20"/>
                <w:szCs w:val="20"/>
              </w:rPr>
              <w:t>0</w:t>
            </w:r>
          </w:p>
        </w:tc>
        <w:tc>
          <w:tcPr>
            <w:tcW w:w="100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D190405" w14:textId="02488A9E" w:rsidR="39E7DF3F" w:rsidRDefault="39E7DF3F" w:rsidP="39E7DF3F">
            <w:pPr>
              <w:spacing w:after="0"/>
              <w:jc w:val="right"/>
            </w:pPr>
            <w:r w:rsidRPr="39E7DF3F">
              <w:rPr>
                <w:rFonts w:eastAsia="Arial" w:cs="Arial"/>
                <w:b/>
                <w:bCs/>
                <w:color w:val="000000" w:themeColor="text1"/>
                <w:sz w:val="20"/>
                <w:szCs w:val="20"/>
              </w:rPr>
              <w:t>2,461</w:t>
            </w:r>
          </w:p>
        </w:tc>
        <w:tc>
          <w:tcPr>
            <w:tcW w:w="1350"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9352933" w14:textId="77118227" w:rsidR="39E7DF3F" w:rsidRDefault="39E7DF3F" w:rsidP="39E7DF3F">
            <w:pPr>
              <w:spacing w:after="0"/>
              <w:jc w:val="right"/>
            </w:pPr>
            <w:r w:rsidRPr="39E7DF3F">
              <w:rPr>
                <w:rFonts w:eastAsia="Arial" w:cs="Arial"/>
                <w:b/>
                <w:bCs/>
                <w:color w:val="000000" w:themeColor="text1"/>
                <w:sz w:val="20"/>
                <w:szCs w:val="20"/>
              </w:rPr>
              <w:t>0</w:t>
            </w:r>
          </w:p>
        </w:tc>
      </w:tr>
    </w:tbl>
    <w:p w14:paraId="5A295A8F" w14:textId="420BDC00" w:rsidR="009034EC" w:rsidRPr="008F5124" w:rsidRDefault="32F53C1A" w:rsidP="001521EB">
      <w:pPr>
        <w:spacing w:before="120" w:after="0"/>
      </w:pPr>
      <w:r>
        <w:t>* Peter Thomas was in post as Chief Finance Officer from 17 April 2023 to 2 February 2024.</w:t>
      </w:r>
      <w:r w:rsidR="006C5BD1">
        <w:t xml:space="preserve"> </w:t>
      </w:r>
      <w:r w:rsidR="001521EB">
        <w:t xml:space="preserve">The post was then filled part-time </w:t>
      </w:r>
      <w:r w:rsidR="518210E2">
        <w:t>from 8 April to 13 December</w:t>
      </w:r>
      <w:r w:rsidR="2DFFEC3C">
        <w:t xml:space="preserve"> </w:t>
      </w:r>
      <w:r w:rsidR="00CB4476">
        <w:t xml:space="preserve">2024 </w:t>
      </w:r>
      <w:r w:rsidR="2DFFEC3C">
        <w:t>through an agency</w:t>
      </w:r>
      <w:r w:rsidR="0005110E">
        <w:t>.</w:t>
      </w:r>
      <w:r w:rsidR="00E806D7">
        <w:t xml:space="preserve"> </w:t>
      </w:r>
    </w:p>
    <w:p w14:paraId="00BD0B1A" w14:textId="4821F7B9" w:rsidR="00136F08" w:rsidRPr="008F5124" w:rsidRDefault="00136F08" w:rsidP="007C2ECC">
      <w:pPr>
        <w:pStyle w:val="Heading4"/>
        <w:rPr>
          <w:color w:val="auto"/>
        </w:rPr>
      </w:pPr>
      <w:r w:rsidRPr="008F5124">
        <w:rPr>
          <w:color w:val="auto"/>
        </w:rPr>
        <w:t>Disclosure by Pay Bands</w:t>
      </w:r>
    </w:p>
    <w:p w14:paraId="6F5F9572" w14:textId="03507EC9" w:rsidR="00136F08" w:rsidRPr="008F5124" w:rsidRDefault="00063AA9" w:rsidP="007C2ECC">
      <w:r w:rsidRPr="008F5124">
        <w:t xml:space="preserve">Pay band information is not separately provided as all relevant </w:t>
      </w:r>
      <w:r w:rsidR="006E10C2" w:rsidRPr="008F5124">
        <w:t>employees</w:t>
      </w:r>
      <w:r w:rsidR="00CB4476">
        <w:t>’</w:t>
      </w:r>
      <w:r w:rsidRPr="008F5124">
        <w:t xml:space="preserve"> pay</w:t>
      </w:r>
      <w:r w:rsidR="00512350" w:rsidRPr="008F5124">
        <w:t xml:space="preserve"> </w:t>
      </w:r>
      <w:r w:rsidRPr="008F5124">
        <w:t>information has been disclosed in the table above.</w:t>
      </w:r>
    </w:p>
    <w:p w14:paraId="7DC72563" w14:textId="264AD91D" w:rsidR="00C23041" w:rsidRPr="008F5124" w:rsidRDefault="000A7A3D" w:rsidP="00C23041">
      <w:pPr>
        <w:pStyle w:val="Heading4"/>
        <w:rPr>
          <w:color w:val="auto"/>
        </w:rPr>
      </w:pPr>
      <w:r w:rsidRPr="008F5124">
        <w:rPr>
          <w:color w:val="auto"/>
        </w:rPr>
        <w:t>Exit Packages</w:t>
      </w:r>
    </w:p>
    <w:p w14:paraId="5592DA22" w14:textId="59E8C314" w:rsidR="00C23041" w:rsidRPr="008F5124" w:rsidRDefault="00C23041" w:rsidP="007C2ECC">
      <w:r w:rsidRPr="008F5124">
        <w:t xml:space="preserve">The </w:t>
      </w:r>
      <w:r w:rsidR="00CB4476">
        <w:t>R</w:t>
      </w:r>
      <w:r w:rsidRPr="008F5124">
        <w:t>egulations require the Remuneration Report to provide information on the number of exit packages awarded,</w:t>
      </w:r>
      <w:r w:rsidR="00180AA9" w:rsidRPr="008F5124">
        <w:t xml:space="preserve"> </w:t>
      </w:r>
      <w:r w:rsidRPr="008F5124">
        <w:t xml:space="preserve">in bandings of £20,000 up to £100,000 and thereafter in bandings of £50,000, along with the total cost of the exit packages within each band. </w:t>
      </w:r>
      <w:r w:rsidRPr="008F5124">
        <w:lastRenderedPageBreak/>
        <w:t>The regulations also require disclosure of the number of compulsory redundancies and other agreed departures.</w:t>
      </w:r>
    </w:p>
    <w:p w14:paraId="5E64D2EB" w14:textId="4A4641BA" w:rsidR="00A40E9C" w:rsidRPr="008F5124" w:rsidRDefault="00A40E9C" w:rsidP="007C2ECC">
      <w:r w:rsidRPr="008F5124">
        <w:t>No exit packages were awarded in either the current or previous financial year.</w:t>
      </w:r>
    </w:p>
    <w:tbl>
      <w:tblPr>
        <w:tblStyle w:val="TableGrid"/>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76"/>
        <w:gridCol w:w="2077"/>
        <w:gridCol w:w="3635"/>
      </w:tblGrid>
      <w:tr w:rsidR="002A739E" w:rsidRPr="008F5124" w14:paraId="7008693B" w14:textId="77777777" w:rsidTr="00485FE7">
        <w:trPr>
          <w:trHeight w:val="2154"/>
        </w:trPr>
        <w:tc>
          <w:tcPr>
            <w:tcW w:w="2896" w:type="dxa"/>
            <w:shd w:val="clear" w:color="auto" w:fill="auto"/>
          </w:tcPr>
          <w:p w14:paraId="6D9F6AE6" w14:textId="5858EC21" w:rsidR="00250EED" w:rsidRPr="008F5124" w:rsidRDefault="001607F2" w:rsidP="007C2ECC">
            <w:pPr>
              <w:pStyle w:val="EmphasisOIC"/>
              <w:spacing w:before="1560" w:after="60"/>
              <w:rPr>
                <w:color w:val="auto"/>
              </w:rPr>
            </w:pPr>
            <w:r w:rsidRPr="008F5124">
              <w:rPr>
                <w:color w:val="auto"/>
              </w:rPr>
              <w:t>Stephen Brown</w:t>
            </w:r>
            <w:r w:rsidRPr="008F5124">
              <w:rPr>
                <w:color w:val="FFFFFF" w:themeColor="background1"/>
              </w:rPr>
              <w:t>.</w:t>
            </w:r>
          </w:p>
        </w:tc>
        <w:tc>
          <w:tcPr>
            <w:tcW w:w="2153" w:type="dxa"/>
            <w:gridSpan w:val="2"/>
            <w:shd w:val="clear" w:color="auto" w:fill="auto"/>
          </w:tcPr>
          <w:p w14:paraId="17D4FCFB" w14:textId="02DBE103" w:rsidR="0092733A" w:rsidRPr="008F5124" w:rsidRDefault="0092733A" w:rsidP="007C2ECC">
            <w:pPr>
              <w:pStyle w:val="EmphasisOIC"/>
              <w:spacing w:before="60" w:after="60"/>
              <w:rPr>
                <w:color w:val="auto"/>
              </w:rPr>
            </w:pPr>
          </w:p>
        </w:tc>
        <w:tc>
          <w:tcPr>
            <w:tcW w:w="3635" w:type="dxa"/>
            <w:shd w:val="clear" w:color="auto" w:fill="auto"/>
          </w:tcPr>
          <w:p w14:paraId="60F9F3BC" w14:textId="5D722642" w:rsidR="00250EED" w:rsidRPr="008F5124" w:rsidRDefault="00953216" w:rsidP="007C2ECC">
            <w:pPr>
              <w:pStyle w:val="EmphasisOIC"/>
              <w:spacing w:before="1560" w:after="60"/>
              <w:rPr>
                <w:color w:val="auto"/>
              </w:rPr>
            </w:pPr>
            <w:r w:rsidRPr="4AB88011">
              <w:rPr>
                <w:color w:val="auto"/>
              </w:rPr>
              <w:t>Joanna Kenny</w:t>
            </w:r>
            <w:r w:rsidR="00A40E9C" w:rsidRPr="4AB88011">
              <w:rPr>
                <w:color w:val="auto"/>
              </w:rPr>
              <w:t xml:space="preserve"> </w:t>
            </w:r>
          </w:p>
        </w:tc>
      </w:tr>
      <w:tr w:rsidR="002A739E" w:rsidRPr="008F5124" w14:paraId="0FE6428A" w14:textId="77777777" w:rsidTr="00485FE7">
        <w:tc>
          <w:tcPr>
            <w:tcW w:w="2972" w:type="dxa"/>
            <w:gridSpan w:val="2"/>
            <w:shd w:val="clear" w:color="auto" w:fill="auto"/>
          </w:tcPr>
          <w:p w14:paraId="0DB9F8E5" w14:textId="60E80638" w:rsidR="00250EED" w:rsidRPr="008F5124" w:rsidRDefault="001607F2" w:rsidP="00A467B5">
            <w:pPr>
              <w:pStyle w:val="EmphasisOIC"/>
              <w:spacing w:before="60" w:after="60"/>
              <w:rPr>
                <w:color w:val="auto"/>
              </w:rPr>
            </w:pPr>
            <w:r w:rsidRPr="008F5124">
              <w:rPr>
                <w:color w:val="auto"/>
              </w:rPr>
              <w:t>Chief Officer</w:t>
            </w:r>
            <w:r w:rsidRPr="008F5124">
              <w:rPr>
                <w:color w:val="FFFFFF" w:themeColor="background1"/>
              </w:rPr>
              <w:t>.</w:t>
            </w:r>
          </w:p>
        </w:tc>
        <w:tc>
          <w:tcPr>
            <w:tcW w:w="2077" w:type="dxa"/>
            <w:shd w:val="clear" w:color="auto" w:fill="auto"/>
          </w:tcPr>
          <w:p w14:paraId="328E116E" w14:textId="77777777" w:rsidR="00250EED" w:rsidRPr="008F5124" w:rsidRDefault="00250EED" w:rsidP="007C2ECC">
            <w:pPr>
              <w:pStyle w:val="EmphasisOIC"/>
              <w:spacing w:before="60" w:after="60"/>
              <w:rPr>
                <w:color w:val="auto"/>
              </w:rPr>
            </w:pPr>
          </w:p>
        </w:tc>
        <w:tc>
          <w:tcPr>
            <w:tcW w:w="3635" w:type="dxa"/>
            <w:shd w:val="clear" w:color="auto" w:fill="auto"/>
          </w:tcPr>
          <w:p w14:paraId="0F3F7132" w14:textId="1C2A9065" w:rsidR="00250EED" w:rsidRPr="008F5124" w:rsidRDefault="00E03C74" w:rsidP="007C2ECC">
            <w:pPr>
              <w:pStyle w:val="EmphasisOIC"/>
              <w:spacing w:before="60" w:after="60"/>
              <w:rPr>
                <w:color w:val="auto"/>
              </w:rPr>
            </w:pPr>
            <w:r w:rsidRPr="008F5124">
              <w:rPr>
                <w:color w:val="auto"/>
              </w:rPr>
              <w:t xml:space="preserve">Chair of </w:t>
            </w:r>
            <w:r w:rsidR="005F2D76" w:rsidRPr="008F5124">
              <w:rPr>
                <w:color w:val="auto"/>
              </w:rPr>
              <w:t xml:space="preserve">Orkney </w:t>
            </w:r>
            <w:r w:rsidRPr="008F5124">
              <w:rPr>
                <w:color w:val="auto"/>
              </w:rPr>
              <w:t>IJB</w:t>
            </w:r>
            <w:r w:rsidR="001C056F" w:rsidRPr="008F5124">
              <w:rPr>
                <w:color w:val="FFFFFF" w:themeColor="background1"/>
              </w:rPr>
              <w:t>.</w:t>
            </w:r>
          </w:p>
        </w:tc>
      </w:tr>
      <w:tr w:rsidR="002A739E" w:rsidRPr="008F5124" w14:paraId="1DAD2DC7" w14:textId="77777777" w:rsidTr="00485FE7">
        <w:tc>
          <w:tcPr>
            <w:tcW w:w="2896" w:type="dxa"/>
            <w:shd w:val="clear" w:color="auto" w:fill="auto"/>
          </w:tcPr>
          <w:p w14:paraId="0F936487" w14:textId="4350E4B1" w:rsidR="00250EED" w:rsidRPr="008F5124" w:rsidRDefault="00953216" w:rsidP="007C2ECC">
            <w:pPr>
              <w:pStyle w:val="EmphasisOIC"/>
              <w:spacing w:before="60" w:after="60"/>
              <w:rPr>
                <w:color w:val="auto"/>
              </w:rPr>
            </w:pPr>
            <w:r w:rsidRPr="4AB88011">
              <w:rPr>
                <w:color w:val="auto"/>
              </w:rPr>
              <w:t>1</w:t>
            </w:r>
            <w:r w:rsidR="00276658" w:rsidRPr="4AB88011">
              <w:rPr>
                <w:color w:val="auto"/>
              </w:rPr>
              <w:t>8</w:t>
            </w:r>
            <w:r w:rsidRPr="4AB88011">
              <w:rPr>
                <w:color w:val="auto"/>
              </w:rPr>
              <w:t xml:space="preserve"> June 2025</w:t>
            </w:r>
            <w:r w:rsidR="76ABA0A1" w:rsidRPr="4AB88011">
              <w:rPr>
                <w:color w:val="000000" w:themeColor="text1"/>
              </w:rPr>
              <w:t>.</w:t>
            </w:r>
          </w:p>
        </w:tc>
        <w:tc>
          <w:tcPr>
            <w:tcW w:w="2153" w:type="dxa"/>
            <w:gridSpan w:val="2"/>
            <w:shd w:val="clear" w:color="auto" w:fill="auto"/>
          </w:tcPr>
          <w:p w14:paraId="248451F5" w14:textId="77777777" w:rsidR="00250EED" w:rsidRPr="008F5124" w:rsidRDefault="00250EED" w:rsidP="007C2ECC">
            <w:pPr>
              <w:pStyle w:val="EmphasisOIC"/>
              <w:spacing w:before="60" w:after="60"/>
              <w:rPr>
                <w:color w:val="auto"/>
              </w:rPr>
            </w:pPr>
          </w:p>
        </w:tc>
        <w:tc>
          <w:tcPr>
            <w:tcW w:w="3635" w:type="dxa"/>
            <w:shd w:val="clear" w:color="auto" w:fill="auto"/>
          </w:tcPr>
          <w:p w14:paraId="0348DF5A" w14:textId="1A6976D8" w:rsidR="00250EED" w:rsidRPr="008F5124" w:rsidRDefault="00953216" w:rsidP="007C2ECC">
            <w:pPr>
              <w:pStyle w:val="EmphasisOIC"/>
              <w:spacing w:before="60" w:after="60"/>
              <w:rPr>
                <w:color w:val="auto"/>
              </w:rPr>
            </w:pPr>
            <w:r w:rsidRPr="4AB88011">
              <w:rPr>
                <w:color w:val="auto"/>
              </w:rPr>
              <w:t>1</w:t>
            </w:r>
            <w:r w:rsidR="00276658" w:rsidRPr="4AB88011">
              <w:rPr>
                <w:color w:val="auto"/>
              </w:rPr>
              <w:t>8</w:t>
            </w:r>
            <w:r w:rsidRPr="4AB88011">
              <w:rPr>
                <w:color w:val="auto"/>
              </w:rPr>
              <w:t xml:space="preserve"> June 2025</w:t>
            </w:r>
            <w:r w:rsidR="76ABA0A1" w:rsidRPr="4AB88011">
              <w:rPr>
                <w:color w:val="000000" w:themeColor="text1"/>
              </w:rPr>
              <w:t>.</w:t>
            </w:r>
          </w:p>
        </w:tc>
      </w:tr>
    </w:tbl>
    <w:p w14:paraId="17C1F9F9" w14:textId="77777777" w:rsidR="00E03C74" w:rsidRPr="008F5124" w:rsidRDefault="00E03C74" w:rsidP="007C2ECC">
      <w:pPr>
        <w:rPr>
          <w:color w:val="FF0000"/>
        </w:rPr>
        <w:sectPr w:rsidR="00E03C74" w:rsidRPr="008F5124" w:rsidSect="00765EE6">
          <w:headerReference w:type="default" r:id="rId36"/>
          <w:footerReference w:type="default" r:id="rId37"/>
          <w:headerReference w:type="first" r:id="rId38"/>
          <w:footerReference w:type="first" r:id="rId39"/>
          <w:pgSz w:w="11906" w:h="16838" w:code="9"/>
          <w:pgMar w:top="992" w:right="1440" w:bottom="1276" w:left="1134" w:header="680" w:footer="709" w:gutter="0"/>
          <w:cols w:space="708"/>
          <w:titlePg/>
          <w:docGrid w:linePitch="360"/>
        </w:sectPr>
      </w:pPr>
    </w:p>
    <w:p w14:paraId="079F854D" w14:textId="3B99592D" w:rsidR="00E03C74" w:rsidRPr="008F5124" w:rsidRDefault="68AB04CD" w:rsidP="007C2ECC">
      <w:pPr>
        <w:pStyle w:val="Heading2"/>
        <w:rPr>
          <w:color w:val="auto"/>
        </w:rPr>
      </w:pPr>
      <w:bookmarkStart w:id="20" w:name="_Toc198597728"/>
      <w:bookmarkStart w:id="21" w:name="_Toc1794372040"/>
      <w:bookmarkStart w:id="22" w:name="_Toc200461856"/>
      <w:r w:rsidRPr="5574616F">
        <w:rPr>
          <w:color w:val="auto"/>
        </w:rPr>
        <w:lastRenderedPageBreak/>
        <w:t>Annual Governance Statement</w:t>
      </w:r>
      <w:bookmarkEnd w:id="20"/>
      <w:bookmarkEnd w:id="21"/>
      <w:bookmarkEnd w:id="22"/>
    </w:p>
    <w:p w14:paraId="0DC98529" w14:textId="723515BB" w:rsidR="00E03C74" w:rsidRPr="008F5124" w:rsidRDefault="00E03C74" w:rsidP="22D0537C">
      <w:pPr>
        <w:pStyle w:val="Heading4"/>
        <w:rPr>
          <w:color w:val="auto"/>
        </w:rPr>
      </w:pPr>
      <w:r>
        <w:t>Introduction</w:t>
      </w:r>
    </w:p>
    <w:p w14:paraId="0706337D" w14:textId="77777777" w:rsidR="00E03C74" w:rsidRPr="008F5124" w:rsidRDefault="00E03C74" w:rsidP="007C2ECC">
      <w:r w:rsidRPr="008F5124">
        <w:t>The Orkney IJB was established as a body corporate by order of Scottish Ministers with effect from 6 February 2016 on approval of an Integration Scheme. The Orkney IJB took over delegated responsibility on 1 April 2016 and the Annual Governance Statement reflects these responsibilities.</w:t>
      </w:r>
    </w:p>
    <w:p w14:paraId="13F201BA" w14:textId="2338464D" w:rsidR="00E03C74" w:rsidRPr="008F5124" w:rsidRDefault="00E03C74" w:rsidP="22D0537C">
      <w:pPr>
        <w:pStyle w:val="Heading4"/>
        <w:rPr>
          <w:color w:val="auto"/>
        </w:rPr>
      </w:pPr>
      <w:r>
        <w:t>Scope of Responsibility</w:t>
      </w:r>
    </w:p>
    <w:p w14:paraId="463902B4" w14:textId="77777777" w:rsidR="00E03C74" w:rsidRPr="008F5124" w:rsidRDefault="00E03C74" w:rsidP="007C2ECC">
      <w:r w:rsidRPr="008F5124">
        <w:t>The Orkney IJB is responsible for ensuring that its business is conducted in accordance with the law and proper standards, and that public money is safeguarded and properly accounted for and used economically, efficiently and effectively.</w:t>
      </w:r>
    </w:p>
    <w:p w14:paraId="14298DD5" w14:textId="3C45946B" w:rsidR="00E03C74" w:rsidRPr="008F5124" w:rsidRDefault="00E03C74" w:rsidP="007C2ECC">
      <w:r w:rsidRPr="008F5124">
        <w:t xml:space="preserve">To meet this responsibility the Orkney IJB has established </w:t>
      </w:r>
      <w:r w:rsidR="007C02A9" w:rsidRPr="008F5124">
        <w:t xml:space="preserve">governance </w:t>
      </w:r>
      <w:r w:rsidRPr="008F5124">
        <w:t>arrangements</w:t>
      </w:r>
      <w:r w:rsidR="00D347D0" w:rsidRPr="008F5124">
        <w:t>,</w:t>
      </w:r>
      <w:r w:rsidRPr="008F5124">
        <w:t xml:space="preserve"> which include a system of internal control. The system is intended to manage risk to support the achievement of the Orkney IJB’s policies, aims and objectives. Reliance is also placed on NHS Orkney and Orkney Islands Council’s systems of internal control that support compliance with both organisations’ policies and promote achievement of each organisation’s aims and objectives, as well as those of the Orkney IJB.</w:t>
      </w:r>
    </w:p>
    <w:p w14:paraId="1932E113" w14:textId="0F76749D" w:rsidR="00E03C74" w:rsidRPr="008F5124" w:rsidRDefault="00E03C74" w:rsidP="007C2ECC">
      <w:r w:rsidRPr="008F5124">
        <w:t>The CIPFA/SOLACE framework for “Delivering Good Governance in Local Government Framework (2016 Edition)” provides a structured approach in defining the principles that should underpin the governance arrangements.</w:t>
      </w:r>
      <w:r w:rsidR="00433BDC" w:rsidRPr="008F5124">
        <w:t xml:space="preserve"> </w:t>
      </w:r>
      <w:r w:rsidRPr="008F5124">
        <w:t>Whilst the framework is specifically for Local Government, the principles are applicable to Integration Authorities.</w:t>
      </w:r>
    </w:p>
    <w:p w14:paraId="4FF14E53" w14:textId="77777777" w:rsidR="00E03C74" w:rsidRPr="008F5124" w:rsidRDefault="00E03C74" w:rsidP="007C2ECC">
      <w:r w:rsidRPr="008F5124">
        <w:t>The system can only provide reasonable and not absolute assurance of effectiveness.</w:t>
      </w:r>
    </w:p>
    <w:p w14:paraId="7756975F" w14:textId="56775E15" w:rsidR="00E03C74" w:rsidRPr="008F5124" w:rsidRDefault="00E03C74" w:rsidP="22D0537C">
      <w:pPr>
        <w:pStyle w:val="Heading4"/>
        <w:rPr>
          <w:color w:val="auto"/>
        </w:rPr>
      </w:pPr>
      <w:r>
        <w:t>The Governance Framework and Internal Control System</w:t>
      </w:r>
    </w:p>
    <w:p w14:paraId="4FFA13D1" w14:textId="0658DB9F" w:rsidR="00E03C74" w:rsidRDefault="00E03C74" w:rsidP="007C2ECC">
      <w:r w:rsidRPr="008F5124">
        <w:t xml:space="preserve">The key elements of the IJB’s governance arrangements are described in terms of the </w:t>
      </w:r>
      <w:r w:rsidR="00686C62">
        <w:t xml:space="preserve">Frameworks </w:t>
      </w:r>
      <w:r w:rsidRPr="008F5124">
        <w:t>seven principles of good governance,</w:t>
      </w:r>
      <w:r w:rsidR="00686C62">
        <w:t xml:space="preserve"> which are</w:t>
      </w:r>
      <w:r w:rsidRPr="008F5124">
        <w:t xml:space="preserve"> summarised as follows:</w:t>
      </w:r>
    </w:p>
    <w:tbl>
      <w:tblPr>
        <w:tblStyle w:val="TableGrid"/>
        <w:tblW w:w="0" w:type="auto"/>
        <w:tblLook w:val="04A0" w:firstRow="1" w:lastRow="0" w:firstColumn="1" w:lastColumn="0" w:noHBand="0" w:noVBand="1"/>
      </w:tblPr>
      <w:tblGrid>
        <w:gridCol w:w="1884"/>
        <w:gridCol w:w="7438"/>
      </w:tblGrid>
      <w:tr w:rsidR="0078453A" w14:paraId="64764E2D" w14:textId="77777777" w:rsidTr="00126B03">
        <w:tc>
          <w:tcPr>
            <w:tcW w:w="9322" w:type="dxa"/>
            <w:gridSpan w:val="2"/>
          </w:tcPr>
          <w:p w14:paraId="4AACDBBA" w14:textId="196DA772" w:rsidR="0078453A" w:rsidRDefault="0078453A" w:rsidP="00FB72B1">
            <w:pPr>
              <w:pStyle w:val="EmphasisOIC"/>
              <w:spacing w:before="60" w:after="60"/>
            </w:pPr>
            <w:r>
              <w:t xml:space="preserve">Governance </w:t>
            </w:r>
            <w:bookmarkStart w:id="23" w:name="_Int_5emrFA1w"/>
            <w:r>
              <w:t>Principle</w:t>
            </w:r>
            <w:bookmarkEnd w:id="23"/>
            <w:r>
              <w:t xml:space="preserve"> A</w:t>
            </w:r>
            <w:r w:rsidR="00835C33">
              <w:t xml:space="preserve">: </w:t>
            </w:r>
            <w:r>
              <w:t>Behaving with integrity, demonstrating strong commitment to ethical values, and respecting the rule of law.</w:t>
            </w:r>
          </w:p>
        </w:tc>
      </w:tr>
      <w:tr w:rsidR="0078453A" w14:paraId="4D8DCD43" w14:textId="77777777" w:rsidTr="00686C62">
        <w:tc>
          <w:tcPr>
            <w:tcW w:w="1696" w:type="dxa"/>
          </w:tcPr>
          <w:p w14:paraId="29A20BDC" w14:textId="3A801563" w:rsidR="0078453A" w:rsidRDefault="0078453A" w:rsidP="00C33214">
            <w:pPr>
              <w:pStyle w:val="OICTable"/>
            </w:pPr>
            <w:r>
              <w:t>Code of Conduct.</w:t>
            </w:r>
          </w:p>
        </w:tc>
        <w:tc>
          <w:tcPr>
            <w:tcW w:w="7626" w:type="dxa"/>
          </w:tcPr>
          <w:p w14:paraId="599E7D45" w14:textId="50B2CB6D" w:rsidR="0078453A" w:rsidRPr="008A201A" w:rsidRDefault="00C33214" w:rsidP="008A201A">
            <w:pPr>
              <w:pStyle w:val="ListParagraph"/>
              <w:ind w:left="462" w:hanging="400"/>
            </w:pPr>
            <w:r w:rsidRPr="008A201A">
              <w:t>Approved</w:t>
            </w:r>
            <w:r w:rsidR="008B1B1E" w:rsidRPr="008A201A">
              <w:t xml:space="preserve"> </w:t>
            </w:r>
            <w:hyperlink r:id="rId40" w:history="1">
              <w:r w:rsidR="00B12AC5">
                <w:rPr>
                  <w:rStyle w:val="Hyperlink"/>
                </w:rPr>
                <w:t>Code of Conduct</w:t>
              </w:r>
            </w:hyperlink>
            <w:r w:rsidR="008B1B1E" w:rsidRPr="008A201A">
              <w:t>.</w:t>
            </w:r>
          </w:p>
          <w:p w14:paraId="04D77C8B" w14:textId="017FEB5A" w:rsidR="00C33214" w:rsidRPr="008A201A" w:rsidRDefault="007E4471" w:rsidP="008A201A">
            <w:pPr>
              <w:pStyle w:val="ListParagraph"/>
              <w:ind w:left="462" w:hanging="400"/>
            </w:pPr>
            <w:r w:rsidRPr="008A201A">
              <w:t xml:space="preserve">Members </w:t>
            </w:r>
            <w:r w:rsidR="00E7508A">
              <w:t>receive</w:t>
            </w:r>
            <w:r w:rsidR="003F5AC6">
              <w:t xml:space="preserve"> an</w:t>
            </w:r>
            <w:r w:rsidR="00E44E6A" w:rsidRPr="008A201A">
              <w:t xml:space="preserve"> annual request to update their Register of Interest.</w:t>
            </w:r>
          </w:p>
          <w:p w14:paraId="7860C792" w14:textId="5BB6DFD3" w:rsidR="00E44E6A" w:rsidRPr="008A201A" w:rsidRDefault="00E44E6A" w:rsidP="008A201A">
            <w:pPr>
              <w:pStyle w:val="ListParagraph"/>
              <w:ind w:left="462" w:hanging="400"/>
            </w:pPr>
            <w:r w:rsidRPr="008A201A">
              <w:t>Members are reminded to update their Register of Interest if</w:t>
            </w:r>
            <w:r w:rsidR="00521E6A" w:rsidRPr="008A201A">
              <w:t xml:space="preserve"> there are any changes.</w:t>
            </w:r>
          </w:p>
          <w:p w14:paraId="48ADC5E5" w14:textId="4AE3EE02" w:rsidR="00521E6A" w:rsidRPr="00E44E6A" w:rsidRDefault="00521E6A" w:rsidP="008A201A">
            <w:pPr>
              <w:pStyle w:val="ListParagraph"/>
              <w:ind w:left="462" w:hanging="400"/>
            </w:pPr>
            <w:r w:rsidRPr="008A201A">
              <w:t>All new Members are issued with the Co</w:t>
            </w:r>
            <w:r w:rsidR="00F84CD9" w:rsidRPr="008A201A">
              <w:t xml:space="preserve">de of Conduct and asked to complete the Register of Interest as part of their ‘Welcome’ </w:t>
            </w:r>
            <w:r w:rsidR="00B252D3" w:rsidRPr="008A201A">
              <w:t>email.</w:t>
            </w:r>
          </w:p>
        </w:tc>
      </w:tr>
      <w:tr w:rsidR="0078453A" w14:paraId="66003664" w14:textId="77777777" w:rsidTr="00686C62">
        <w:tc>
          <w:tcPr>
            <w:tcW w:w="1696" w:type="dxa"/>
          </w:tcPr>
          <w:p w14:paraId="540872D5" w14:textId="3A96584A" w:rsidR="0078453A" w:rsidRDefault="00A93E02" w:rsidP="00C33214">
            <w:pPr>
              <w:pStyle w:val="OICTable"/>
            </w:pPr>
            <w:r>
              <w:t>Participation in Meetings.</w:t>
            </w:r>
          </w:p>
        </w:tc>
        <w:tc>
          <w:tcPr>
            <w:tcW w:w="7626" w:type="dxa"/>
          </w:tcPr>
          <w:p w14:paraId="632A3A01" w14:textId="52D988EF" w:rsidR="0078453A" w:rsidRPr="00A308AE" w:rsidRDefault="00A308AE" w:rsidP="00A308AE">
            <w:pPr>
              <w:pStyle w:val="ListParagraph"/>
              <w:ind w:left="462" w:hanging="400"/>
            </w:pPr>
            <w:r w:rsidRPr="00A308AE">
              <w:t>Members and officers demonstrate their commitment to ethical values in many ways, including robust preparation for meetings, regular attendance at meetings, active participation in decision making and registering and declaring their interests.</w:t>
            </w:r>
          </w:p>
        </w:tc>
      </w:tr>
      <w:tr w:rsidR="00A93E02" w14:paraId="464ADC67" w14:textId="77777777" w:rsidTr="00686C62">
        <w:tc>
          <w:tcPr>
            <w:tcW w:w="1696" w:type="dxa"/>
          </w:tcPr>
          <w:p w14:paraId="2B1CE9F1" w14:textId="3EFAF34E" w:rsidR="00A93E02" w:rsidRDefault="00A93E02" w:rsidP="00C33214">
            <w:pPr>
              <w:pStyle w:val="OICTable"/>
            </w:pPr>
            <w:r>
              <w:t>Standards Officer.</w:t>
            </w:r>
          </w:p>
        </w:tc>
        <w:tc>
          <w:tcPr>
            <w:tcW w:w="7626" w:type="dxa"/>
          </w:tcPr>
          <w:p w14:paraId="611D616F" w14:textId="720BEE5C" w:rsidR="00A93E02" w:rsidRDefault="00925903" w:rsidP="008A201A">
            <w:pPr>
              <w:pStyle w:val="ListParagraph"/>
              <w:ind w:left="462" w:hanging="400"/>
            </w:pPr>
            <w:r>
              <w:t xml:space="preserve">In September 2023, the </w:t>
            </w:r>
            <w:r w:rsidR="00E81FE5">
              <w:t xml:space="preserve">Standards Officer was reappointed until </w:t>
            </w:r>
            <w:r w:rsidR="003A3DDB">
              <w:t>September 2026</w:t>
            </w:r>
            <w:r w:rsidR="00181704">
              <w:t xml:space="preserve">, with </w:t>
            </w:r>
            <w:r>
              <w:t>a</w:t>
            </w:r>
            <w:r w:rsidR="00181704">
              <w:t xml:space="preserve"> Depute Standards Officer appointed</w:t>
            </w:r>
            <w:r>
              <w:t xml:space="preserve"> until September 2026</w:t>
            </w:r>
            <w:r w:rsidR="00E81FE5">
              <w:t>.</w:t>
            </w:r>
          </w:p>
          <w:p w14:paraId="0F478876" w14:textId="046AB847" w:rsidR="00E81FE5" w:rsidRDefault="00E81FE5" w:rsidP="008A201A">
            <w:pPr>
              <w:pStyle w:val="ListParagraph"/>
              <w:ind w:left="462" w:hanging="400"/>
            </w:pPr>
            <w:r>
              <w:lastRenderedPageBreak/>
              <w:t xml:space="preserve">This role </w:t>
            </w:r>
            <w:r w:rsidR="000366E9">
              <w:t xml:space="preserve">acts as the </w:t>
            </w:r>
            <w:r w:rsidR="007F10CB">
              <w:t>l</w:t>
            </w:r>
            <w:r w:rsidR="000366E9">
              <w:t>iaison between the Board and the Standards Commission.</w:t>
            </w:r>
          </w:p>
        </w:tc>
      </w:tr>
      <w:tr w:rsidR="007A27C8" w14:paraId="5E298B12" w14:textId="77777777" w:rsidTr="00686C62">
        <w:tc>
          <w:tcPr>
            <w:tcW w:w="1696" w:type="dxa"/>
          </w:tcPr>
          <w:p w14:paraId="1A871846" w14:textId="6A4B97D1" w:rsidR="007A27C8" w:rsidRDefault="007A27C8" w:rsidP="00C33214">
            <w:pPr>
              <w:pStyle w:val="OICTable"/>
            </w:pPr>
            <w:r>
              <w:lastRenderedPageBreak/>
              <w:t>Chief Finance Officer.</w:t>
            </w:r>
          </w:p>
        </w:tc>
        <w:tc>
          <w:tcPr>
            <w:tcW w:w="7626" w:type="dxa"/>
          </w:tcPr>
          <w:p w14:paraId="4BBAF3D8" w14:textId="2F18181B" w:rsidR="007A27C8" w:rsidRDefault="00AE5442" w:rsidP="008A201A">
            <w:pPr>
              <w:pStyle w:val="ListParagraph"/>
              <w:ind w:left="462" w:hanging="400"/>
            </w:pPr>
            <w:r>
              <w:t xml:space="preserve">The post is in line with legislative requirements to </w:t>
            </w:r>
            <w:r w:rsidR="007807BB">
              <w:t>ensure</w:t>
            </w:r>
            <w:r>
              <w:t xml:space="preserve"> accountability for the proper administration </w:t>
            </w:r>
            <w:r w:rsidR="007807BB">
              <w:t>of the Board’s financial affairs.</w:t>
            </w:r>
          </w:p>
        </w:tc>
      </w:tr>
      <w:tr w:rsidR="00A93E02" w14:paraId="3F8E26FB" w14:textId="77777777" w:rsidTr="00126B03">
        <w:tc>
          <w:tcPr>
            <w:tcW w:w="9322" w:type="dxa"/>
            <w:gridSpan w:val="2"/>
          </w:tcPr>
          <w:p w14:paraId="1E65B99B" w14:textId="1DF34DCB" w:rsidR="00A93E02" w:rsidRDefault="0032622A" w:rsidP="00FB72B1">
            <w:pPr>
              <w:pStyle w:val="EmphasisOIC"/>
              <w:spacing w:before="60" w:after="60"/>
            </w:pPr>
            <w:r w:rsidRPr="0032622A">
              <w:t xml:space="preserve">Governance </w:t>
            </w:r>
            <w:bookmarkStart w:id="24" w:name="_Int_uBgm04is"/>
            <w:r w:rsidRPr="0032622A">
              <w:t>Principle</w:t>
            </w:r>
            <w:bookmarkEnd w:id="24"/>
            <w:r w:rsidRPr="0032622A">
              <w:t xml:space="preserve"> B</w:t>
            </w:r>
            <w:r w:rsidR="00835C33">
              <w:t xml:space="preserve">: </w:t>
            </w:r>
            <w:r w:rsidRPr="0032622A">
              <w:t>Ensure openness and comprehensive stakeholder engagement.</w:t>
            </w:r>
          </w:p>
        </w:tc>
      </w:tr>
      <w:tr w:rsidR="0032622A" w14:paraId="349AD281" w14:textId="77777777" w:rsidTr="00686C62">
        <w:tc>
          <w:tcPr>
            <w:tcW w:w="1696" w:type="dxa"/>
          </w:tcPr>
          <w:p w14:paraId="10D81F99" w14:textId="341F95D9" w:rsidR="0032622A" w:rsidRDefault="0032622A" w:rsidP="00126B03">
            <w:pPr>
              <w:pStyle w:val="OICTable"/>
            </w:pPr>
            <w:r>
              <w:t>Standing Orders.</w:t>
            </w:r>
          </w:p>
        </w:tc>
        <w:tc>
          <w:tcPr>
            <w:tcW w:w="7626" w:type="dxa"/>
          </w:tcPr>
          <w:p w14:paraId="7A8F81C8" w14:textId="02273628" w:rsidR="005951F7" w:rsidRDefault="007807BB" w:rsidP="008A201A">
            <w:pPr>
              <w:pStyle w:val="ListParagraph"/>
              <w:ind w:left="462" w:hanging="400"/>
            </w:pPr>
            <w:r>
              <w:t xml:space="preserve">Approved </w:t>
            </w:r>
            <w:hyperlink r:id="rId41" w:history="1">
              <w:r w:rsidR="00733AAF">
                <w:rPr>
                  <w:rStyle w:val="Hyperlink"/>
                </w:rPr>
                <w:t>Standing Orders</w:t>
              </w:r>
            </w:hyperlink>
            <w:r>
              <w:t>.</w:t>
            </w:r>
          </w:p>
          <w:p w14:paraId="3739CA04" w14:textId="70B69705" w:rsidR="00207350" w:rsidRPr="00D84848" w:rsidRDefault="00D84848" w:rsidP="00D84848">
            <w:pPr>
              <w:pStyle w:val="ListParagraph"/>
              <w:ind w:left="462" w:hanging="400"/>
            </w:pPr>
            <w:r w:rsidRPr="00D84848">
              <w:t>In November 2024, the Voting Members met with the Standards Officer and Depute to review the Standing Orders.</w:t>
            </w:r>
          </w:p>
          <w:p w14:paraId="2D0F0761" w14:textId="799098A8" w:rsidR="005951F7" w:rsidRPr="005951F7" w:rsidRDefault="005951F7" w:rsidP="008A201A">
            <w:pPr>
              <w:pStyle w:val="ListParagraph"/>
              <w:ind w:left="462" w:hanging="400"/>
            </w:pPr>
            <w:r>
              <w:t>A Development Session focussed on training o</w:t>
            </w:r>
            <w:r w:rsidR="00670FC6">
              <w:t>n</w:t>
            </w:r>
            <w:r>
              <w:t xml:space="preserve"> the Standing Orders was provided.</w:t>
            </w:r>
          </w:p>
        </w:tc>
      </w:tr>
      <w:tr w:rsidR="0032622A" w14:paraId="53FC375F" w14:textId="77777777" w:rsidTr="00686C62">
        <w:tc>
          <w:tcPr>
            <w:tcW w:w="1696" w:type="dxa"/>
          </w:tcPr>
          <w:p w14:paraId="328A7688" w14:textId="14C6C251" w:rsidR="0032622A" w:rsidRDefault="00A93014" w:rsidP="00126B03">
            <w:pPr>
              <w:pStyle w:val="OICTable"/>
            </w:pPr>
            <w:r>
              <w:t>Public Meetings.</w:t>
            </w:r>
          </w:p>
        </w:tc>
        <w:tc>
          <w:tcPr>
            <w:tcW w:w="7626" w:type="dxa"/>
          </w:tcPr>
          <w:p w14:paraId="3A60C0AC" w14:textId="3A8B0FF6" w:rsidR="0032622A" w:rsidRDefault="00FE1ADC" w:rsidP="008A201A">
            <w:pPr>
              <w:pStyle w:val="ListParagraph"/>
              <w:ind w:left="462" w:hanging="400"/>
            </w:pPr>
            <w:r>
              <w:t xml:space="preserve">All Board and Performance and Audit Committee </w:t>
            </w:r>
            <w:r w:rsidR="0003369B">
              <w:t xml:space="preserve">meetings are </w:t>
            </w:r>
            <w:r w:rsidR="00146709">
              <w:t xml:space="preserve">open to the </w:t>
            </w:r>
            <w:r w:rsidR="0003369B">
              <w:t>public</w:t>
            </w:r>
            <w:r w:rsidR="00490475">
              <w:t xml:space="preserve"> and live audio cast</w:t>
            </w:r>
            <w:r w:rsidR="0003369B">
              <w:t>.</w:t>
            </w:r>
          </w:p>
          <w:p w14:paraId="4780DB13" w14:textId="11EB3F7B" w:rsidR="0003369B" w:rsidRDefault="00A77544" w:rsidP="008A201A">
            <w:pPr>
              <w:pStyle w:val="ListParagraph"/>
              <w:ind w:left="462" w:hanging="400"/>
            </w:pPr>
            <w:r>
              <w:t>All efforts are made to discuss Committee papers in</w:t>
            </w:r>
            <w:r w:rsidR="00146709">
              <w:t xml:space="preserve"> public</w:t>
            </w:r>
            <w:r w:rsidR="00892244">
              <w:t>;</w:t>
            </w:r>
            <w:r w:rsidR="00146709">
              <w:t xml:space="preserve"> </w:t>
            </w:r>
            <w:r w:rsidR="00892244">
              <w:t>a motion must be passed to exclude the public</w:t>
            </w:r>
            <w:r w:rsidR="00146709">
              <w:t>.</w:t>
            </w:r>
          </w:p>
          <w:p w14:paraId="0091F4F1" w14:textId="3D5639B1" w:rsidR="00D0266E" w:rsidRDefault="00892244" w:rsidP="008A201A">
            <w:pPr>
              <w:pStyle w:val="ListParagraph"/>
              <w:ind w:left="462" w:hanging="400"/>
            </w:pPr>
            <w:r>
              <w:t>Recordings</w:t>
            </w:r>
            <w:r w:rsidR="00490475">
              <w:t xml:space="preserve"> </w:t>
            </w:r>
            <w:r w:rsidR="00146709">
              <w:t>of all Board and Performance and Audit Committee</w:t>
            </w:r>
            <w:r w:rsidR="00490475">
              <w:t xml:space="preserve"> meeting</w:t>
            </w:r>
            <w:r w:rsidR="006E10C2">
              <w:t>s</w:t>
            </w:r>
            <w:r w:rsidR="00146709">
              <w:t xml:space="preserve"> are available for 12 months after the meeting.</w:t>
            </w:r>
          </w:p>
          <w:p w14:paraId="04F206D1" w14:textId="094F455D" w:rsidR="00D0266E" w:rsidRDefault="00D0266E" w:rsidP="008A201A">
            <w:pPr>
              <w:pStyle w:val="ListParagraph"/>
              <w:ind w:left="462" w:hanging="400"/>
            </w:pPr>
            <w:r>
              <w:t>Board and Performance and Audit Committee agenda and papers are available on the Council</w:t>
            </w:r>
            <w:r w:rsidR="00490475">
              <w:t>’s</w:t>
            </w:r>
            <w:r>
              <w:t xml:space="preserve"> website</w:t>
            </w:r>
            <w:r w:rsidR="00491817">
              <w:t xml:space="preserve"> no</w:t>
            </w:r>
            <w:r w:rsidR="00490475">
              <w:t>t</w:t>
            </w:r>
            <w:r w:rsidR="00491817">
              <w:t xml:space="preserve"> less than three clear working days </w:t>
            </w:r>
            <w:r w:rsidR="00490475">
              <w:t xml:space="preserve">prior to </w:t>
            </w:r>
            <w:r w:rsidR="00491817">
              <w:t>the meeting.</w:t>
            </w:r>
          </w:p>
        </w:tc>
      </w:tr>
      <w:tr w:rsidR="00653A25" w14:paraId="2581E1A3" w14:textId="77777777" w:rsidTr="00686C62">
        <w:tc>
          <w:tcPr>
            <w:tcW w:w="1696" w:type="dxa"/>
          </w:tcPr>
          <w:p w14:paraId="04C29F39" w14:textId="0327A0E5" w:rsidR="00653A25" w:rsidRDefault="00653A25" w:rsidP="00126B03">
            <w:pPr>
              <w:pStyle w:val="OICTable"/>
            </w:pPr>
            <w:r>
              <w:t>Integration Scheme</w:t>
            </w:r>
          </w:p>
        </w:tc>
        <w:tc>
          <w:tcPr>
            <w:tcW w:w="7626" w:type="dxa"/>
          </w:tcPr>
          <w:p w14:paraId="3962FC9D" w14:textId="59E7F08A" w:rsidR="00653A25" w:rsidRDefault="00653A25" w:rsidP="008A201A">
            <w:pPr>
              <w:pStyle w:val="ListParagraph"/>
              <w:ind w:left="462" w:hanging="400"/>
            </w:pPr>
            <w:r>
              <w:t xml:space="preserve">The </w:t>
            </w:r>
            <w:hyperlink r:id="rId42" w:history="1">
              <w:r w:rsidR="00586ABF">
                <w:rPr>
                  <w:rStyle w:val="Hyperlink"/>
                </w:rPr>
                <w:t>Orkney Integration Scheme</w:t>
              </w:r>
            </w:hyperlink>
            <w:r w:rsidR="00586ABF" w:rsidRPr="00586ABF">
              <w:t xml:space="preserve"> </w:t>
            </w:r>
            <w:r>
              <w:t>was approved by Scottish Ministers</w:t>
            </w:r>
            <w:r w:rsidR="00D0266E">
              <w:t xml:space="preserve"> on</w:t>
            </w:r>
            <w:r w:rsidR="003646E6">
              <w:t xml:space="preserve"> 13 May</w:t>
            </w:r>
            <w:r w:rsidR="0028700F">
              <w:t xml:space="preserve"> 2022.</w:t>
            </w:r>
          </w:p>
        </w:tc>
      </w:tr>
      <w:tr w:rsidR="0032622A" w14:paraId="62F44F5B" w14:textId="77777777" w:rsidTr="00686C62">
        <w:tc>
          <w:tcPr>
            <w:tcW w:w="1696" w:type="dxa"/>
          </w:tcPr>
          <w:p w14:paraId="0DE5213D" w14:textId="2110A9A1" w:rsidR="0032622A" w:rsidRDefault="00A93014" w:rsidP="00126B03">
            <w:pPr>
              <w:pStyle w:val="OICTable"/>
            </w:pPr>
            <w:r>
              <w:t>Communication and Engagement.</w:t>
            </w:r>
          </w:p>
        </w:tc>
        <w:tc>
          <w:tcPr>
            <w:tcW w:w="7626" w:type="dxa"/>
          </w:tcPr>
          <w:p w14:paraId="64492FA2" w14:textId="44C20E66" w:rsidR="0032622A" w:rsidRDefault="00B67772" w:rsidP="008A201A">
            <w:pPr>
              <w:pStyle w:val="ListParagraph"/>
              <w:ind w:left="462" w:hanging="400"/>
            </w:pPr>
            <w:r>
              <w:t xml:space="preserve">Approved </w:t>
            </w:r>
            <w:r w:rsidR="002C4FB7">
              <w:t xml:space="preserve">2023 – 2025 </w:t>
            </w:r>
            <w:hyperlink r:id="rId43" w:history="1">
              <w:r w:rsidR="00377716">
                <w:rPr>
                  <w:rStyle w:val="Hyperlink"/>
                </w:rPr>
                <w:t>Communication and Engagement Strategy</w:t>
              </w:r>
            </w:hyperlink>
            <w:r>
              <w:t>.</w:t>
            </w:r>
          </w:p>
          <w:p w14:paraId="1FC16E8A" w14:textId="221EA9E1" w:rsidR="00421EA6" w:rsidRPr="00421EA6" w:rsidRDefault="00377716" w:rsidP="00334448">
            <w:pPr>
              <w:pStyle w:val="ListParagraph"/>
              <w:ind w:left="462" w:hanging="400"/>
            </w:pPr>
            <w:r>
              <w:t xml:space="preserve">The Orkney IJB </w:t>
            </w:r>
            <w:r w:rsidR="000F003F">
              <w:t>a</w:t>
            </w:r>
            <w:r w:rsidR="00421EA6" w:rsidRPr="00421EA6">
              <w:t xml:space="preserve">pproved </w:t>
            </w:r>
            <w:r>
              <w:t xml:space="preserve">the </w:t>
            </w:r>
            <w:r w:rsidR="00421EA6" w:rsidRPr="00421EA6">
              <w:t>2025 – 2028 Communication and Engagement Strategy</w:t>
            </w:r>
            <w:r>
              <w:t xml:space="preserve"> in April 2025</w:t>
            </w:r>
            <w:r w:rsidR="00421EA6" w:rsidRPr="00421EA6">
              <w:t>.</w:t>
            </w:r>
          </w:p>
          <w:p w14:paraId="29D2CA1C" w14:textId="581A89BB" w:rsidR="00B67772" w:rsidRDefault="00CA54AC" w:rsidP="008A201A">
            <w:pPr>
              <w:pStyle w:val="ListParagraph"/>
              <w:ind w:left="462" w:hanging="400"/>
            </w:pPr>
            <w:r>
              <w:t xml:space="preserve">The Strategic Plan, the Strategic Plan Delivery Plan and the Communication and Engagement Strategy are all written </w:t>
            </w:r>
            <w:r w:rsidR="007F7BD9">
              <w:t>in plain English and easy to understand.</w:t>
            </w:r>
          </w:p>
          <w:p w14:paraId="2A38DFF4" w14:textId="2C9A2F96" w:rsidR="00770FA7" w:rsidRPr="00770FA7" w:rsidRDefault="00770FA7" w:rsidP="008A201A">
            <w:pPr>
              <w:pStyle w:val="ListParagraph"/>
              <w:ind w:left="462" w:hanging="400"/>
            </w:pPr>
            <w:r>
              <w:t xml:space="preserve">Regular meetings between the Senior Management Team </w:t>
            </w:r>
            <w:r w:rsidR="00693830">
              <w:t>and</w:t>
            </w:r>
            <w:r w:rsidR="00693EE2">
              <w:t xml:space="preserve"> Community Council representatives</w:t>
            </w:r>
            <w:r w:rsidR="00693830">
              <w:t xml:space="preserve"> </w:t>
            </w:r>
            <w:r w:rsidR="00693EE2">
              <w:t>(</w:t>
            </w:r>
            <w:r>
              <w:t>Isles Chairs/Vice Chairs/</w:t>
            </w:r>
            <w:r w:rsidR="00693EE2">
              <w:t xml:space="preserve"> </w:t>
            </w:r>
            <w:r>
              <w:t xml:space="preserve">Health and Social Care </w:t>
            </w:r>
            <w:r w:rsidR="00693EE2">
              <w:t>r</w:t>
            </w:r>
            <w:r>
              <w:t>epresentatives and the Mainland Chairs/Vice Chairs/Health and Social Care</w:t>
            </w:r>
            <w:r w:rsidR="00693EE2">
              <w:t xml:space="preserve"> representatives)</w:t>
            </w:r>
            <w:r>
              <w:t>.</w:t>
            </w:r>
          </w:p>
        </w:tc>
      </w:tr>
      <w:tr w:rsidR="00A93014" w14:paraId="59397135" w14:textId="77777777" w:rsidTr="00686C62">
        <w:tc>
          <w:tcPr>
            <w:tcW w:w="1696" w:type="dxa"/>
          </w:tcPr>
          <w:p w14:paraId="06255484" w14:textId="2B13C6B5" w:rsidR="00A93014" w:rsidRDefault="00A93014" w:rsidP="00126B03">
            <w:pPr>
              <w:pStyle w:val="OICTable"/>
            </w:pPr>
            <w:r>
              <w:t>Third Sector</w:t>
            </w:r>
            <w:r w:rsidR="00AE33F2">
              <w:t xml:space="preserve"> Involvement.</w:t>
            </w:r>
          </w:p>
        </w:tc>
        <w:tc>
          <w:tcPr>
            <w:tcW w:w="7626" w:type="dxa"/>
          </w:tcPr>
          <w:p w14:paraId="612811A2" w14:textId="6296ECC8" w:rsidR="00516A7B" w:rsidRDefault="00EE1CFF" w:rsidP="008A201A">
            <w:pPr>
              <w:pStyle w:val="ListParagraph"/>
              <w:ind w:left="462" w:hanging="400"/>
            </w:pPr>
            <w:r>
              <w:t>There is regular engagement with the Third Sector and the Senior Management Team</w:t>
            </w:r>
            <w:r w:rsidR="00516A7B">
              <w:t xml:space="preserve"> including developing new Plans and Strategies such as </w:t>
            </w:r>
            <w:r w:rsidR="00693EE2">
              <w:t xml:space="preserve">the </w:t>
            </w:r>
            <w:r w:rsidR="00516A7B">
              <w:t>Strategic Plan, Strategic Plan Delivery Plan</w:t>
            </w:r>
            <w:r w:rsidR="00B11967">
              <w:t>.</w:t>
            </w:r>
          </w:p>
        </w:tc>
      </w:tr>
      <w:tr w:rsidR="00AE33F2" w14:paraId="580D827C" w14:textId="77777777" w:rsidTr="00686C62">
        <w:tc>
          <w:tcPr>
            <w:tcW w:w="1696" w:type="dxa"/>
          </w:tcPr>
          <w:p w14:paraId="5E3DDEFD" w14:textId="0969B34E" w:rsidR="00AE33F2" w:rsidRDefault="00AE33F2" w:rsidP="00126B03">
            <w:pPr>
              <w:pStyle w:val="OICTable"/>
            </w:pPr>
            <w:r>
              <w:t>Unpaid Carer Involvement.</w:t>
            </w:r>
          </w:p>
        </w:tc>
        <w:tc>
          <w:tcPr>
            <w:tcW w:w="7626" w:type="dxa"/>
          </w:tcPr>
          <w:p w14:paraId="0EB021BE" w14:textId="30394E7B" w:rsidR="00AE33F2" w:rsidRDefault="00CA67AF" w:rsidP="008A201A">
            <w:pPr>
              <w:pStyle w:val="ListParagraph"/>
              <w:ind w:left="462" w:hanging="400"/>
            </w:pPr>
            <w:r>
              <w:t xml:space="preserve">The Board </w:t>
            </w:r>
            <w:r w:rsidR="00AC137A">
              <w:t>increas</w:t>
            </w:r>
            <w:r w:rsidR="00F65749">
              <w:t xml:space="preserve">ed </w:t>
            </w:r>
            <w:r w:rsidR="00AC137A">
              <w:t>the</w:t>
            </w:r>
            <w:r w:rsidR="00CB5FE6">
              <w:t xml:space="preserve"> Carer Representatives </w:t>
            </w:r>
            <w:r w:rsidR="00AC137A">
              <w:t xml:space="preserve">on the Board </w:t>
            </w:r>
            <w:r w:rsidR="00CB5FE6">
              <w:t>from one to two.</w:t>
            </w:r>
          </w:p>
          <w:p w14:paraId="06A08B52" w14:textId="2A5B9449" w:rsidR="00CB5FE6" w:rsidRDefault="004446A3" w:rsidP="008A201A">
            <w:pPr>
              <w:pStyle w:val="ListParagraph"/>
              <w:ind w:left="462" w:hanging="400"/>
            </w:pPr>
            <w:r>
              <w:t xml:space="preserve">How to get in touch with the Carer Representatives </w:t>
            </w:r>
            <w:r w:rsidR="00F65749">
              <w:t xml:space="preserve">is </w:t>
            </w:r>
            <w:r>
              <w:t xml:space="preserve">available </w:t>
            </w:r>
            <w:hyperlink r:id="rId44" w:history="1">
              <w:r w:rsidR="00866468">
                <w:rPr>
                  <w:rStyle w:val="Hyperlink"/>
                </w:rPr>
                <w:t>here</w:t>
              </w:r>
            </w:hyperlink>
            <w:r>
              <w:t>.</w:t>
            </w:r>
          </w:p>
        </w:tc>
      </w:tr>
      <w:tr w:rsidR="00AE33F2" w14:paraId="7A0709EF" w14:textId="77777777" w:rsidTr="00126B03">
        <w:tc>
          <w:tcPr>
            <w:tcW w:w="9322" w:type="dxa"/>
            <w:gridSpan w:val="2"/>
          </w:tcPr>
          <w:p w14:paraId="14EA4288" w14:textId="6BB19309" w:rsidR="00AE33F2" w:rsidRDefault="006A29D3" w:rsidP="00FB72B1">
            <w:pPr>
              <w:pStyle w:val="EmphasisOIC"/>
              <w:spacing w:before="60" w:after="60"/>
            </w:pPr>
            <w:r w:rsidRPr="006A29D3">
              <w:t>Governance Principle C</w:t>
            </w:r>
            <w:r w:rsidR="00835C33">
              <w:t xml:space="preserve">: </w:t>
            </w:r>
            <w:r w:rsidRPr="006A29D3">
              <w:t>Define outcomes in terms of sustainable economic, social, and environmental benefits.</w:t>
            </w:r>
          </w:p>
        </w:tc>
      </w:tr>
      <w:tr w:rsidR="00AE33F2" w14:paraId="262222F9" w14:textId="77777777" w:rsidTr="00686C62">
        <w:tc>
          <w:tcPr>
            <w:tcW w:w="1696" w:type="dxa"/>
          </w:tcPr>
          <w:p w14:paraId="15954240" w14:textId="12C9C269" w:rsidR="00AE33F2" w:rsidRDefault="00164547" w:rsidP="00126B03">
            <w:pPr>
              <w:pStyle w:val="OICTable"/>
            </w:pPr>
            <w:r>
              <w:t>Strategic Plan.</w:t>
            </w:r>
          </w:p>
        </w:tc>
        <w:tc>
          <w:tcPr>
            <w:tcW w:w="7626" w:type="dxa"/>
          </w:tcPr>
          <w:p w14:paraId="34C64D9E" w14:textId="46DBD88C" w:rsidR="00EB55C7" w:rsidRPr="00EB55C7" w:rsidRDefault="00164547" w:rsidP="00EB55C7">
            <w:pPr>
              <w:pStyle w:val="ListParagraph"/>
              <w:ind w:left="463" w:hanging="425"/>
            </w:pPr>
            <w:r>
              <w:t xml:space="preserve">The </w:t>
            </w:r>
            <w:r w:rsidR="00EB55C7" w:rsidRPr="00EB55C7">
              <w:t xml:space="preserve">Plan illustrates the </w:t>
            </w:r>
            <w:r w:rsidR="006E10C2" w:rsidRPr="00EB55C7">
              <w:t>three-year</w:t>
            </w:r>
            <w:r w:rsidR="00EB55C7" w:rsidRPr="00EB55C7">
              <w:t xml:space="preserve"> plan and commissions future services. </w:t>
            </w:r>
          </w:p>
          <w:p w14:paraId="369C7094" w14:textId="77777777" w:rsidR="00EB55C7" w:rsidRPr="00EB55C7" w:rsidRDefault="00EB55C7" w:rsidP="00EB55C7">
            <w:pPr>
              <w:pStyle w:val="ListParagraph"/>
              <w:ind w:left="463" w:hanging="425"/>
            </w:pPr>
            <w:r w:rsidRPr="00EB55C7">
              <w:lastRenderedPageBreak/>
              <w:t xml:space="preserve">Approved </w:t>
            </w:r>
            <w:hyperlink r:id="rId45" w:tgtFrame="_blank" w:history="1">
              <w:r w:rsidRPr="00EB55C7">
                <w:rPr>
                  <w:rStyle w:val="Hyperlink"/>
                </w:rPr>
                <w:t>Strategic Plan 2022 – 2025</w:t>
              </w:r>
            </w:hyperlink>
            <w:r w:rsidRPr="00EB55C7">
              <w:t>. </w:t>
            </w:r>
          </w:p>
          <w:p w14:paraId="1868D29F" w14:textId="77777777" w:rsidR="00EB55C7" w:rsidRPr="00EB55C7" w:rsidRDefault="00EB55C7" w:rsidP="00EB55C7">
            <w:pPr>
              <w:pStyle w:val="ListParagraph"/>
              <w:ind w:left="463" w:hanging="425"/>
            </w:pPr>
            <w:r w:rsidRPr="00EB55C7">
              <w:t xml:space="preserve">Approved </w:t>
            </w:r>
            <w:hyperlink r:id="rId46" w:tgtFrame="_blank" w:history="1">
              <w:r w:rsidRPr="00EB55C7">
                <w:rPr>
                  <w:rStyle w:val="Hyperlink"/>
                </w:rPr>
                <w:t>Strategic Plan Delivery Plan 2022 – 2025</w:t>
              </w:r>
            </w:hyperlink>
            <w:r w:rsidRPr="00EB55C7">
              <w:t>. </w:t>
            </w:r>
          </w:p>
          <w:p w14:paraId="7389DB00" w14:textId="77777777" w:rsidR="005C1B7D" w:rsidRPr="00EB55C7" w:rsidRDefault="005C1B7D" w:rsidP="005C1B7D">
            <w:pPr>
              <w:pStyle w:val="ListParagraph"/>
              <w:ind w:left="463" w:hanging="425"/>
            </w:pPr>
            <w:r w:rsidRPr="00EB55C7">
              <w:t xml:space="preserve">The Orkney IJB approved the </w:t>
            </w:r>
            <w:hyperlink r:id="rId47" w:tgtFrame="_blank" w:history="1">
              <w:r w:rsidRPr="00EB55C7">
                <w:rPr>
                  <w:rStyle w:val="Hyperlink"/>
                </w:rPr>
                <w:t>Strategic Plan 2025 - 2028</w:t>
              </w:r>
            </w:hyperlink>
            <w:r>
              <w:t xml:space="preserve"> </w:t>
            </w:r>
            <w:r w:rsidRPr="00EB55C7">
              <w:t>in April 2025. </w:t>
            </w:r>
          </w:p>
          <w:p w14:paraId="1A1B5896" w14:textId="6EED2DEB" w:rsidR="000F003F" w:rsidRPr="000F003F" w:rsidRDefault="00EB55C7" w:rsidP="00EB55C7">
            <w:pPr>
              <w:pStyle w:val="ListParagraph"/>
              <w:ind w:left="463" w:hanging="425"/>
            </w:pPr>
            <w:r w:rsidRPr="00EB55C7">
              <w:t xml:space="preserve">The Orkney IJB approved the </w:t>
            </w:r>
            <w:hyperlink r:id="rId48" w:tgtFrame="_blank" w:history="1">
              <w:r w:rsidRPr="00EB55C7">
                <w:rPr>
                  <w:rStyle w:val="Hyperlink"/>
                </w:rPr>
                <w:t>Strategic Plan Delivery Plan 2025/26</w:t>
              </w:r>
            </w:hyperlink>
            <w:r w:rsidRPr="00EB55C7">
              <w:t xml:space="preserve"> in April 2025. </w:t>
            </w:r>
          </w:p>
        </w:tc>
      </w:tr>
      <w:tr w:rsidR="0026127D" w14:paraId="428D1CCE" w14:textId="77777777" w:rsidTr="00686C62">
        <w:tc>
          <w:tcPr>
            <w:tcW w:w="1696" w:type="dxa"/>
          </w:tcPr>
          <w:p w14:paraId="412567C0" w14:textId="62BF278A" w:rsidR="0026127D" w:rsidRDefault="00164547" w:rsidP="00126B03">
            <w:pPr>
              <w:pStyle w:val="OICTable"/>
            </w:pPr>
            <w:r>
              <w:lastRenderedPageBreak/>
              <w:t>Financial Reports.</w:t>
            </w:r>
          </w:p>
        </w:tc>
        <w:tc>
          <w:tcPr>
            <w:tcW w:w="7626" w:type="dxa"/>
          </w:tcPr>
          <w:p w14:paraId="530A05CB" w14:textId="5E4646E3" w:rsidR="0026127D" w:rsidRDefault="00875398" w:rsidP="007F2284">
            <w:pPr>
              <w:pStyle w:val="ListParagraph"/>
              <w:ind w:left="463" w:hanging="425"/>
            </w:pPr>
            <w:r>
              <w:t xml:space="preserve">Revenue Expenditure Monitoring Reports are </w:t>
            </w:r>
            <w:r w:rsidR="006A7A81">
              <w:t xml:space="preserve">reported to the IJB </w:t>
            </w:r>
            <w:r w:rsidR="00F9119C">
              <w:t>quarterly.</w:t>
            </w:r>
          </w:p>
        </w:tc>
      </w:tr>
      <w:tr w:rsidR="0026127D" w14:paraId="718842A5" w14:textId="77777777" w:rsidTr="00686C62">
        <w:tc>
          <w:tcPr>
            <w:tcW w:w="1696" w:type="dxa"/>
          </w:tcPr>
          <w:p w14:paraId="7ABDBAAC" w14:textId="05F9A059" w:rsidR="0026127D" w:rsidRDefault="00164547" w:rsidP="00126B03">
            <w:pPr>
              <w:pStyle w:val="OICTable"/>
            </w:pPr>
            <w:r>
              <w:t>Medium Term Financial Plan.</w:t>
            </w:r>
          </w:p>
        </w:tc>
        <w:tc>
          <w:tcPr>
            <w:tcW w:w="7626" w:type="dxa"/>
          </w:tcPr>
          <w:p w14:paraId="511E0CE4" w14:textId="572CBD83" w:rsidR="0026127D" w:rsidRDefault="00460456" w:rsidP="007F2284">
            <w:pPr>
              <w:pStyle w:val="ListParagraph"/>
              <w:ind w:left="463" w:hanging="425"/>
            </w:pPr>
            <w:r>
              <w:t xml:space="preserve">Approved </w:t>
            </w:r>
            <w:hyperlink r:id="rId49" w:history="1">
              <w:r w:rsidR="00670FC6">
                <w:rPr>
                  <w:rStyle w:val="Hyperlink"/>
                </w:rPr>
                <w:t>Medium Term Financial Plan 2022 – 2025</w:t>
              </w:r>
            </w:hyperlink>
            <w:r>
              <w:t>.</w:t>
            </w:r>
          </w:p>
          <w:p w14:paraId="42DC35A6" w14:textId="77777777" w:rsidR="00460456" w:rsidRDefault="00460456" w:rsidP="007F2284">
            <w:pPr>
              <w:pStyle w:val="ListParagraph"/>
              <w:ind w:left="463" w:hanging="425"/>
            </w:pPr>
            <w:r>
              <w:t>Provides an overview of key messages for financial planning and links with the Strategic Plan.</w:t>
            </w:r>
          </w:p>
          <w:p w14:paraId="5BAF5CCE" w14:textId="15E7163A" w:rsidR="00460456" w:rsidRDefault="00460456" w:rsidP="007F2284">
            <w:pPr>
              <w:pStyle w:val="ListParagraph"/>
              <w:ind w:left="463" w:hanging="425"/>
            </w:pPr>
            <w:r>
              <w:t xml:space="preserve">The new </w:t>
            </w:r>
            <w:r w:rsidR="006E10C2">
              <w:t>three-year</w:t>
            </w:r>
            <w:r>
              <w:t xml:space="preserve"> Medium Term Financial Plan will be presented to the Board in July 2025.</w:t>
            </w:r>
          </w:p>
        </w:tc>
      </w:tr>
      <w:tr w:rsidR="006A29D3" w14:paraId="3BA943AF" w14:textId="77777777" w:rsidTr="00126B03">
        <w:tc>
          <w:tcPr>
            <w:tcW w:w="9322" w:type="dxa"/>
            <w:gridSpan w:val="2"/>
          </w:tcPr>
          <w:p w14:paraId="2FE33D09" w14:textId="1029D400" w:rsidR="006A29D3" w:rsidRDefault="00AC7D9B" w:rsidP="00FB72B1">
            <w:pPr>
              <w:pStyle w:val="EmphasisOIC"/>
              <w:spacing w:before="60" w:after="60"/>
            </w:pPr>
            <w:r w:rsidRPr="00AC7D9B">
              <w:t>Governance Principle D</w:t>
            </w:r>
            <w:r w:rsidR="00835C33">
              <w:t xml:space="preserve">: </w:t>
            </w:r>
            <w:r w:rsidRPr="00AC7D9B">
              <w:t>Determine the interventions necessary to optimise the achievement of the intended outcomes.</w:t>
            </w:r>
          </w:p>
        </w:tc>
      </w:tr>
      <w:tr w:rsidR="00164547" w14:paraId="77B0FB9E" w14:textId="77777777" w:rsidTr="00686C62">
        <w:tc>
          <w:tcPr>
            <w:tcW w:w="1696" w:type="dxa"/>
          </w:tcPr>
          <w:p w14:paraId="55F60939" w14:textId="0A5B3E79" w:rsidR="00164547" w:rsidRDefault="00164547" w:rsidP="00164547">
            <w:pPr>
              <w:pStyle w:val="OICTable"/>
            </w:pPr>
            <w:r>
              <w:t>Strategic Planning Group.</w:t>
            </w:r>
          </w:p>
        </w:tc>
        <w:tc>
          <w:tcPr>
            <w:tcW w:w="7626" w:type="dxa"/>
          </w:tcPr>
          <w:p w14:paraId="4B1FCEDE" w14:textId="77777777" w:rsidR="00164547" w:rsidRDefault="00A16EC6" w:rsidP="008A201A">
            <w:pPr>
              <w:pStyle w:val="ListParagraph"/>
              <w:ind w:left="462" w:hanging="400"/>
            </w:pPr>
            <w:r>
              <w:t>Provides and informs the development process for the St</w:t>
            </w:r>
            <w:r w:rsidR="00F82CC8">
              <w:t>rategic Plan.</w:t>
            </w:r>
          </w:p>
          <w:p w14:paraId="5ACCA3B3" w14:textId="4D93C01B" w:rsidR="00F82CC8" w:rsidRDefault="00F82CC8" w:rsidP="008A201A">
            <w:pPr>
              <w:pStyle w:val="ListParagraph"/>
              <w:ind w:left="462" w:hanging="400"/>
            </w:pPr>
            <w:r>
              <w:t>Has responsibility for the annual review of the strategic planning process including</w:t>
            </w:r>
            <w:r w:rsidR="003F4F2F">
              <w:t xml:space="preserve"> responding to Scottish Government and other stakeholder feedback.</w:t>
            </w:r>
          </w:p>
        </w:tc>
      </w:tr>
      <w:tr w:rsidR="00164547" w14:paraId="20E69224" w14:textId="77777777" w:rsidTr="00686C62">
        <w:tc>
          <w:tcPr>
            <w:tcW w:w="1696" w:type="dxa"/>
          </w:tcPr>
          <w:p w14:paraId="5F15EB31" w14:textId="69786EE9" w:rsidR="00164547" w:rsidRDefault="00164547" w:rsidP="00164547">
            <w:pPr>
              <w:pStyle w:val="OICTable"/>
            </w:pPr>
            <w:r>
              <w:t>Joint Clinical and Care Governance Committee.</w:t>
            </w:r>
          </w:p>
        </w:tc>
        <w:tc>
          <w:tcPr>
            <w:tcW w:w="7626" w:type="dxa"/>
          </w:tcPr>
          <w:p w14:paraId="66ECAE46" w14:textId="3F77866C" w:rsidR="00164547" w:rsidRDefault="003F4F2F" w:rsidP="008A201A">
            <w:pPr>
              <w:pStyle w:val="ListParagraph"/>
              <w:ind w:left="462" w:hanging="400"/>
            </w:pPr>
            <w:r>
              <w:t>Fulfils the function of providing the Board, and NHS Orkney, with assurance that robust clinical and care governance controls and management systems</w:t>
            </w:r>
            <w:r w:rsidR="00235502">
              <w:t xml:space="preserve"> are in place</w:t>
            </w:r>
            <w:r w:rsidR="00A638F3">
              <w:t xml:space="preserve"> and are effective for the services that NHS Orkney ha</w:t>
            </w:r>
            <w:r w:rsidR="00850F16">
              <w:t>s</w:t>
            </w:r>
            <w:r w:rsidR="00A638F3">
              <w:t xml:space="preserve"> delegated to </w:t>
            </w:r>
            <w:r w:rsidR="00850F16">
              <w:t>the IJB</w:t>
            </w:r>
            <w:r w:rsidR="00A638F3">
              <w:t>.</w:t>
            </w:r>
          </w:p>
        </w:tc>
      </w:tr>
      <w:tr w:rsidR="00164547" w14:paraId="28167433" w14:textId="77777777" w:rsidTr="00686C62">
        <w:tc>
          <w:tcPr>
            <w:tcW w:w="1696" w:type="dxa"/>
          </w:tcPr>
          <w:p w14:paraId="3929CB32" w14:textId="4C43E15F" w:rsidR="00164547" w:rsidRDefault="00164547" w:rsidP="00164547">
            <w:pPr>
              <w:pStyle w:val="OICTable"/>
            </w:pPr>
            <w:r>
              <w:t>Performance and Audit Committee.</w:t>
            </w:r>
          </w:p>
        </w:tc>
        <w:tc>
          <w:tcPr>
            <w:tcW w:w="7626" w:type="dxa"/>
          </w:tcPr>
          <w:p w14:paraId="4D409189" w14:textId="2DCC8A9B" w:rsidR="00164547" w:rsidRDefault="00E22C71" w:rsidP="008A201A">
            <w:pPr>
              <w:pStyle w:val="ListParagraph"/>
              <w:ind w:left="462" w:hanging="400"/>
            </w:pPr>
            <w:r>
              <w:t>Scrutinises</w:t>
            </w:r>
            <w:r w:rsidR="00A638F3">
              <w:t xml:space="preserve"> performance on progress </w:t>
            </w:r>
            <w:r w:rsidR="00850F16">
              <w:t>with</w:t>
            </w:r>
            <w:r w:rsidR="00A638F3">
              <w:t xml:space="preserve"> the Strategic Priorities within the Strategic Plan.</w:t>
            </w:r>
          </w:p>
          <w:p w14:paraId="5C86C355" w14:textId="2EC7A3E3" w:rsidR="00E94FFE" w:rsidRDefault="00126668" w:rsidP="00E94FFE">
            <w:pPr>
              <w:pStyle w:val="ListParagraph"/>
              <w:ind w:left="462" w:hanging="400"/>
            </w:pPr>
            <w:r>
              <w:t>Scrutinises matters arising from Internal and External Audit reports and actions taken on recommendations mad</w:t>
            </w:r>
            <w:r w:rsidR="00E94FFE">
              <w:t>e.</w:t>
            </w:r>
            <w:r w:rsidR="00104CCB">
              <w:t xml:space="preserve"> </w:t>
            </w:r>
          </w:p>
          <w:p w14:paraId="13651655" w14:textId="50CA44FD" w:rsidR="00A638F3" w:rsidRDefault="00E94FFE" w:rsidP="00E94FFE">
            <w:pPr>
              <w:pStyle w:val="ListParagraph"/>
              <w:ind w:left="462" w:hanging="400"/>
            </w:pPr>
            <w:r>
              <w:t>Scrutinises</w:t>
            </w:r>
            <w:r w:rsidR="00850F16">
              <w:t xml:space="preserve"> and approves the draft and final Annual Accounts.</w:t>
            </w:r>
          </w:p>
        </w:tc>
      </w:tr>
      <w:tr w:rsidR="00164547" w14:paraId="4BC6FA5F" w14:textId="77777777" w:rsidTr="00126B03">
        <w:tc>
          <w:tcPr>
            <w:tcW w:w="9322" w:type="dxa"/>
            <w:gridSpan w:val="2"/>
          </w:tcPr>
          <w:p w14:paraId="580ED324" w14:textId="6CF524A4" w:rsidR="00164547" w:rsidRDefault="00164547" w:rsidP="00164547">
            <w:pPr>
              <w:pStyle w:val="EmphasisOIC"/>
              <w:spacing w:before="60" w:after="60"/>
            </w:pPr>
            <w:r w:rsidRPr="00AC7D9B">
              <w:t>Governance Principle E</w:t>
            </w:r>
            <w:r>
              <w:t xml:space="preserve">: </w:t>
            </w:r>
            <w:r w:rsidRPr="00AC7D9B">
              <w:t>Develop the entity’s capacity, including the capability of its leadership and the individuals within it.</w:t>
            </w:r>
          </w:p>
        </w:tc>
      </w:tr>
      <w:tr w:rsidR="00164547" w14:paraId="00F93300" w14:textId="77777777" w:rsidTr="00686C62">
        <w:tc>
          <w:tcPr>
            <w:tcW w:w="1696" w:type="dxa"/>
          </w:tcPr>
          <w:p w14:paraId="6B0DFA22" w14:textId="3A71E615" w:rsidR="00164547" w:rsidRDefault="004A719E" w:rsidP="00164547">
            <w:pPr>
              <w:pStyle w:val="OICTable"/>
            </w:pPr>
            <w:r>
              <w:t>Induction.</w:t>
            </w:r>
          </w:p>
        </w:tc>
        <w:tc>
          <w:tcPr>
            <w:tcW w:w="7626" w:type="dxa"/>
          </w:tcPr>
          <w:p w14:paraId="4B27F208" w14:textId="77777777" w:rsidR="00164547" w:rsidRDefault="00881028" w:rsidP="007F2284">
            <w:pPr>
              <w:pStyle w:val="ListParagraph"/>
              <w:ind w:left="463" w:hanging="425"/>
            </w:pPr>
            <w:r>
              <w:t>Members are provided a welcome email detailing key documents and information.</w:t>
            </w:r>
          </w:p>
          <w:p w14:paraId="5719647B" w14:textId="4C4336D2" w:rsidR="00881028" w:rsidRPr="009E2AC3" w:rsidRDefault="005464E4" w:rsidP="004E2C01">
            <w:pPr>
              <w:pStyle w:val="ListParagraph"/>
              <w:ind w:left="463" w:hanging="425"/>
            </w:pPr>
            <w:r w:rsidRPr="009E2AC3">
              <w:t>Members are offered a ‘buddy’</w:t>
            </w:r>
            <w:r w:rsidR="007F3FAD" w:rsidRPr="009E2AC3">
              <w:t xml:space="preserve"> onc</w:t>
            </w:r>
            <w:r w:rsidR="00850F16">
              <w:t>e appointed to</w:t>
            </w:r>
            <w:r w:rsidR="007F3FAD" w:rsidRPr="009E2AC3">
              <w:t xml:space="preserve"> the Board.</w:t>
            </w:r>
          </w:p>
          <w:p w14:paraId="1241CA43" w14:textId="690ECA16" w:rsidR="007F3FAD" w:rsidRPr="00881028" w:rsidRDefault="007F3FAD" w:rsidP="004E2C01">
            <w:pPr>
              <w:pStyle w:val="ListParagraph"/>
              <w:ind w:left="463" w:hanging="425"/>
            </w:pPr>
            <w:r w:rsidRPr="009E2AC3">
              <w:t xml:space="preserve">An Induction Pack has been developed </w:t>
            </w:r>
            <w:r w:rsidR="009E2AC3" w:rsidRPr="009E2AC3">
              <w:t xml:space="preserve">providing an overview of the Orkney IJB and where to find more detailed information to assist </w:t>
            </w:r>
            <w:r w:rsidR="00850F16">
              <w:t xml:space="preserve">the </w:t>
            </w:r>
            <w:r w:rsidR="00AF27F6">
              <w:t>members</w:t>
            </w:r>
            <w:r w:rsidR="009E2AC3" w:rsidRPr="009E2AC3">
              <w:t xml:space="preserve"> </w:t>
            </w:r>
            <w:r w:rsidR="00850F16">
              <w:t>in</w:t>
            </w:r>
            <w:r w:rsidR="00850F16" w:rsidRPr="009E2AC3">
              <w:t xml:space="preserve"> </w:t>
            </w:r>
            <w:r w:rsidR="009E2AC3" w:rsidRPr="009E2AC3">
              <w:t>fulfil</w:t>
            </w:r>
            <w:r w:rsidR="00850F16">
              <w:t xml:space="preserve">ling </w:t>
            </w:r>
            <w:r w:rsidR="009E2AC3" w:rsidRPr="009E2AC3">
              <w:t>their roles.</w:t>
            </w:r>
          </w:p>
        </w:tc>
      </w:tr>
      <w:tr w:rsidR="004A719E" w14:paraId="27F7E112" w14:textId="77777777" w:rsidTr="00686C62">
        <w:tc>
          <w:tcPr>
            <w:tcW w:w="1696" w:type="dxa"/>
          </w:tcPr>
          <w:p w14:paraId="056535C1" w14:textId="1DB957A7" w:rsidR="004A719E" w:rsidRDefault="004A719E" w:rsidP="00164547">
            <w:pPr>
              <w:pStyle w:val="OICTable"/>
            </w:pPr>
            <w:r>
              <w:t>Development Sessions.</w:t>
            </w:r>
          </w:p>
        </w:tc>
        <w:tc>
          <w:tcPr>
            <w:tcW w:w="7626" w:type="dxa"/>
          </w:tcPr>
          <w:p w14:paraId="3F1DB13E" w14:textId="3709E16D" w:rsidR="004A719E" w:rsidRDefault="003A6424" w:rsidP="007F2284">
            <w:pPr>
              <w:pStyle w:val="ListParagraph"/>
              <w:ind w:left="463" w:hanging="425"/>
            </w:pPr>
            <w:r>
              <w:t>2 May 2024: Risk Appetite Follow Up Session.</w:t>
            </w:r>
          </w:p>
          <w:p w14:paraId="07874CD9" w14:textId="77777777" w:rsidR="003A6424" w:rsidRDefault="003E607C" w:rsidP="00731881">
            <w:pPr>
              <w:pStyle w:val="ListParagraph"/>
              <w:ind w:left="463" w:hanging="425"/>
            </w:pPr>
            <w:r>
              <w:t>2 October 2024: Audit Scotland: Finance and Performance Session.</w:t>
            </w:r>
          </w:p>
          <w:p w14:paraId="2FD8C98D" w14:textId="28723349" w:rsidR="003E607C" w:rsidRDefault="003E607C" w:rsidP="00731881">
            <w:pPr>
              <w:pStyle w:val="ListParagraph"/>
              <w:ind w:left="463" w:hanging="425"/>
            </w:pPr>
            <w:r>
              <w:t>19 November</w:t>
            </w:r>
            <w:r w:rsidR="00731881">
              <w:t xml:space="preserve"> 2024</w:t>
            </w:r>
            <w:r>
              <w:t xml:space="preserve">: Standing Orders </w:t>
            </w:r>
            <w:r w:rsidR="00207350">
              <w:t xml:space="preserve">Review </w:t>
            </w:r>
            <w:r>
              <w:t>/ Audit Scotland Finance and Performance Session.</w:t>
            </w:r>
          </w:p>
          <w:p w14:paraId="16CBEAB5" w14:textId="6322506D" w:rsidR="00731881" w:rsidRPr="003A6424" w:rsidRDefault="00731881" w:rsidP="00731881">
            <w:pPr>
              <w:pStyle w:val="ListParagraph"/>
              <w:ind w:left="463" w:hanging="425"/>
            </w:pPr>
            <w:r>
              <w:t>30 January 2025: Key Service Updates.</w:t>
            </w:r>
          </w:p>
        </w:tc>
      </w:tr>
      <w:tr w:rsidR="004A719E" w14:paraId="5719C958" w14:textId="77777777" w:rsidTr="00686C62">
        <w:tc>
          <w:tcPr>
            <w:tcW w:w="1696" w:type="dxa"/>
          </w:tcPr>
          <w:p w14:paraId="0B998A8A" w14:textId="24992F9F" w:rsidR="004A719E" w:rsidRDefault="004A719E" w:rsidP="00164547">
            <w:pPr>
              <w:pStyle w:val="OICTable"/>
            </w:pPr>
            <w:r>
              <w:lastRenderedPageBreak/>
              <w:t>Informal Sessions.</w:t>
            </w:r>
          </w:p>
        </w:tc>
        <w:tc>
          <w:tcPr>
            <w:tcW w:w="7626" w:type="dxa"/>
          </w:tcPr>
          <w:p w14:paraId="512D0D0A" w14:textId="77777777" w:rsidR="004A719E" w:rsidRDefault="001E001C" w:rsidP="007F2284">
            <w:pPr>
              <w:pStyle w:val="ListParagraph"/>
              <w:ind w:left="463" w:hanging="425"/>
            </w:pPr>
            <w:r>
              <w:t>The Board has regular in</w:t>
            </w:r>
            <w:r w:rsidR="00E43147">
              <w:t>f</w:t>
            </w:r>
            <w:r>
              <w:t>ormal sessions where Members can</w:t>
            </w:r>
            <w:r w:rsidR="00E43147">
              <w:t xml:space="preserve"> raise questions and be provided with updates throughout the Year.</w:t>
            </w:r>
          </w:p>
          <w:p w14:paraId="2DA4A50C" w14:textId="77777777" w:rsidR="00E43147" w:rsidRDefault="00E43147" w:rsidP="009A7504">
            <w:pPr>
              <w:pStyle w:val="ListParagraph"/>
              <w:ind w:left="463" w:hanging="425"/>
            </w:pPr>
            <w:r>
              <w:t>The Chair, Vice Chair and Chief Officer have monthly</w:t>
            </w:r>
            <w:r w:rsidR="009A7504">
              <w:t xml:space="preserve"> meetings.</w:t>
            </w:r>
          </w:p>
          <w:p w14:paraId="1C64839C" w14:textId="36050B30" w:rsidR="00760F92" w:rsidRPr="00760F92" w:rsidRDefault="00760F92" w:rsidP="009B61CC">
            <w:pPr>
              <w:pStyle w:val="ListParagraph"/>
              <w:ind w:left="463" w:hanging="425"/>
            </w:pPr>
            <w:r>
              <w:t>The Chief Officer has regular meetings</w:t>
            </w:r>
            <w:r w:rsidR="00E6008A">
              <w:t xml:space="preserve"> with the two Chief Executives.</w:t>
            </w:r>
          </w:p>
        </w:tc>
      </w:tr>
      <w:tr w:rsidR="004A719E" w14:paraId="5D9EE1EA" w14:textId="77777777" w:rsidTr="00686C62">
        <w:tc>
          <w:tcPr>
            <w:tcW w:w="1696" w:type="dxa"/>
          </w:tcPr>
          <w:p w14:paraId="51A6CA88" w14:textId="64F2D01C" w:rsidR="004A719E" w:rsidRDefault="004A719E" w:rsidP="00164547">
            <w:pPr>
              <w:pStyle w:val="OICTable"/>
            </w:pPr>
            <w:r>
              <w:t>Briefing Notes.</w:t>
            </w:r>
          </w:p>
        </w:tc>
        <w:tc>
          <w:tcPr>
            <w:tcW w:w="7626" w:type="dxa"/>
          </w:tcPr>
          <w:p w14:paraId="11CF974E" w14:textId="77777777" w:rsidR="00EB55C7" w:rsidRPr="00EB55C7" w:rsidRDefault="00965164" w:rsidP="00EB55C7">
            <w:pPr>
              <w:pStyle w:val="ListParagraph"/>
              <w:ind w:left="463" w:hanging="425"/>
            </w:pPr>
            <w:r>
              <w:t xml:space="preserve">Orkney </w:t>
            </w:r>
            <w:r w:rsidR="00EB55C7" w:rsidRPr="00EB55C7">
              <w:t>IJB - New Kirkwall Care Facility (Kirkjuvagr House) Update, 18.06.24. </w:t>
            </w:r>
          </w:p>
          <w:p w14:paraId="63EC5656" w14:textId="77777777" w:rsidR="00EB55C7" w:rsidRPr="00EB55C7" w:rsidRDefault="00EB55C7" w:rsidP="00EB55C7">
            <w:pPr>
              <w:pStyle w:val="ListParagraph"/>
              <w:ind w:left="463" w:hanging="425"/>
            </w:pPr>
            <w:r w:rsidRPr="00EB55C7">
              <w:t>Performance and Audit Committee – Draft Annual Accounts, 28.06.24. </w:t>
            </w:r>
          </w:p>
          <w:p w14:paraId="7CB91A9F" w14:textId="77777777" w:rsidR="00EB55C7" w:rsidRPr="00EB55C7" w:rsidRDefault="00EB55C7" w:rsidP="00EB55C7">
            <w:pPr>
              <w:pStyle w:val="ListParagraph"/>
              <w:ind w:left="463" w:hanging="425"/>
            </w:pPr>
            <w:r w:rsidRPr="00EB55C7">
              <w:t>Orkney IJB - Healthcare Purchasing Contracts, 05.09.24. </w:t>
            </w:r>
          </w:p>
          <w:p w14:paraId="643F4FDA" w14:textId="77777777" w:rsidR="00EB55C7" w:rsidRPr="00EB55C7" w:rsidRDefault="00EB55C7" w:rsidP="00EB55C7">
            <w:pPr>
              <w:pStyle w:val="ListParagraph"/>
              <w:ind w:left="463" w:hanging="425"/>
            </w:pPr>
            <w:r w:rsidRPr="00EB55C7">
              <w:t>Orkney IJB - Sub-committees of the Integration Joint Board, 05.09.24. </w:t>
            </w:r>
          </w:p>
          <w:p w14:paraId="6BE75567" w14:textId="77777777" w:rsidR="00EB55C7" w:rsidRPr="00EB55C7" w:rsidRDefault="00EB55C7" w:rsidP="00EB55C7">
            <w:pPr>
              <w:pStyle w:val="ListParagraph"/>
              <w:ind w:left="463" w:hanging="425"/>
            </w:pPr>
            <w:r w:rsidRPr="00EB55C7">
              <w:t>Orkney IJB – Annual Performance Report, 04.11.24. </w:t>
            </w:r>
          </w:p>
          <w:p w14:paraId="24C4503F" w14:textId="77777777" w:rsidR="00EB55C7" w:rsidRPr="00EB55C7" w:rsidRDefault="00EB55C7" w:rsidP="00EB55C7">
            <w:pPr>
              <w:pStyle w:val="ListParagraph"/>
              <w:ind w:left="463" w:hanging="425"/>
            </w:pPr>
            <w:r w:rsidRPr="00EB55C7">
              <w:t>Orkney IJB – Recent Publication, 04.11.24. </w:t>
            </w:r>
          </w:p>
          <w:p w14:paraId="1A47563C" w14:textId="77777777" w:rsidR="00EB55C7" w:rsidRPr="00EB55C7" w:rsidRDefault="00EB55C7" w:rsidP="00EB55C7">
            <w:pPr>
              <w:pStyle w:val="ListParagraph"/>
              <w:ind w:left="463" w:hanging="425"/>
            </w:pPr>
            <w:r w:rsidRPr="00EB55C7">
              <w:t>Performance and Audit Committee – Orkney Islands Council’s Communication and Engagement Strategy, 11.12.24. </w:t>
            </w:r>
          </w:p>
          <w:p w14:paraId="3DC3EB01" w14:textId="77777777" w:rsidR="00EB55C7" w:rsidRPr="00EB55C7" w:rsidRDefault="00EB55C7" w:rsidP="00EB55C7">
            <w:pPr>
              <w:pStyle w:val="ListParagraph"/>
              <w:ind w:left="463" w:hanging="425"/>
            </w:pPr>
            <w:r w:rsidRPr="00EB55C7">
              <w:t>Orkney IJB – Annual Accounts, 11.12.24. </w:t>
            </w:r>
          </w:p>
          <w:p w14:paraId="201B497A" w14:textId="77777777" w:rsidR="00EB55C7" w:rsidRPr="00EB55C7" w:rsidRDefault="00EB55C7" w:rsidP="00EB55C7">
            <w:pPr>
              <w:pStyle w:val="ListParagraph"/>
              <w:ind w:left="463" w:hanging="425"/>
            </w:pPr>
            <w:r w:rsidRPr="00EB55C7">
              <w:t>Joint Orkney IJB and Elected Members – St Rognvald House – Large Scale Investigation, 11.12.24. </w:t>
            </w:r>
          </w:p>
          <w:p w14:paraId="06B4B560" w14:textId="5BF6CB6A" w:rsidR="00AB4039" w:rsidRPr="00F270A0" w:rsidRDefault="00EB55C7" w:rsidP="00EB55C7">
            <w:pPr>
              <w:pStyle w:val="ListParagraph"/>
              <w:ind w:left="463" w:hanging="425"/>
            </w:pPr>
            <w:r w:rsidRPr="00EB55C7">
              <w:t>Orkney IJB - Distress Brief Intervention – Extension of Referral Pathways, 12.02.25.and Engagement Strategy, 11.12.24. </w:t>
            </w:r>
          </w:p>
        </w:tc>
      </w:tr>
      <w:tr w:rsidR="006A28E4" w14:paraId="0CC9362D" w14:textId="77777777" w:rsidTr="00686C62">
        <w:tc>
          <w:tcPr>
            <w:tcW w:w="1696" w:type="dxa"/>
          </w:tcPr>
          <w:p w14:paraId="585F93CC" w14:textId="50181787" w:rsidR="006A28E4" w:rsidRDefault="009652E0" w:rsidP="00164547">
            <w:pPr>
              <w:pStyle w:val="OICTable"/>
            </w:pPr>
            <w:r>
              <w:t xml:space="preserve">Orkney IJB </w:t>
            </w:r>
            <w:r w:rsidR="0068665E">
              <w:t xml:space="preserve">Representation on </w:t>
            </w:r>
            <w:r w:rsidR="006A28E4">
              <w:t>Local and National Groups.</w:t>
            </w:r>
          </w:p>
        </w:tc>
        <w:tc>
          <w:tcPr>
            <w:tcW w:w="7626" w:type="dxa"/>
          </w:tcPr>
          <w:p w14:paraId="62FE83A7" w14:textId="7CF532CA" w:rsidR="009B2CE6" w:rsidRPr="009B2CE6" w:rsidRDefault="0066707F" w:rsidP="009B2CE6">
            <w:pPr>
              <w:pStyle w:val="ListParagraph"/>
              <w:ind w:left="463" w:hanging="425"/>
            </w:pPr>
            <w:bookmarkStart w:id="25" w:name="_Hlk83285816"/>
            <w:r w:rsidRPr="008F5124">
              <w:t xml:space="preserve">The </w:t>
            </w:r>
            <w:bookmarkEnd w:id="25"/>
            <w:r w:rsidR="009B2CE6" w:rsidRPr="009B2CE6">
              <w:t xml:space="preserve">Chief Officer </w:t>
            </w:r>
            <w:r w:rsidR="00AF27F6">
              <w:t>sits</w:t>
            </w:r>
            <w:r w:rsidR="00AF27F6" w:rsidRPr="009B2CE6">
              <w:t xml:space="preserve"> </w:t>
            </w:r>
            <w:r w:rsidR="009B2CE6" w:rsidRPr="009B2CE6">
              <w:t xml:space="preserve">on a variety of different groups, including the Chief Officers’ network and associated </w:t>
            </w:r>
            <w:r w:rsidR="006E10C2" w:rsidRPr="009B2CE6">
              <w:t>subgroups</w:t>
            </w:r>
            <w:r w:rsidR="009B2CE6" w:rsidRPr="009B2CE6">
              <w:t>, and is the Chair of both the Alcohol and Drugs Partnership and the Community Justice Partnership.</w:t>
            </w:r>
            <w:r w:rsidR="006C5BD1">
              <w:t xml:space="preserve"> </w:t>
            </w:r>
          </w:p>
          <w:p w14:paraId="590D8C56" w14:textId="277A4D6E" w:rsidR="009B2CE6" w:rsidRPr="009B2CE6" w:rsidRDefault="009B2CE6" w:rsidP="009B2CE6">
            <w:pPr>
              <w:pStyle w:val="ListParagraph"/>
              <w:ind w:left="463" w:hanging="425"/>
            </w:pPr>
            <w:r w:rsidRPr="009B2CE6">
              <w:t>The Chair and Vice Chair of the Orkney IJB are part of the Scotland wide network of Chairs and Vice Chairs of IJBs’ Executive Group</w:t>
            </w:r>
            <w:r w:rsidR="00E71CF8">
              <w:t>.</w:t>
            </w:r>
            <w:r w:rsidR="00104CCB">
              <w:t xml:space="preserve"> </w:t>
            </w:r>
            <w:r w:rsidRPr="009B2CE6">
              <w:t>The Chair</w:t>
            </w:r>
            <w:r w:rsidR="004B3854">
              <w:t xml:space="preserve">/Vice Chair (when that is an Elected Member of Orkney Islands Council) </w:t>
            </w:r>
            <w:r w:rsidRPr="009B2CE6">
              <w:t>is also on the Health and Social Care Board at CoSLA. </w:t>
            </w:r>
          </w:p>
          <w:p w14:paraId="65B5DC16" w14:textId="79EE8740" w:rsidR="0068665E" w:rsidRPr="0068665E" w:rsidRDefault="009B2CE6" w:rsidP="009B2CE6">
            <w:pPr>
              <w:pStyle w:val="ListParagraph"/>
              <w:ind w:left="463" w:hanging="425"/>
            </w:pPr>
            <w:r w:rsidRPr="009B2CE6">
              <w:t>The Chief Finance Officer is part of the national Chief Finance Officer group, and inputs to national issues when required.</w:t>
            </w:r>
          </w:p>
        </w:tc>
      </w:tr>
      <w:tr w:rsidR="00164547" w14:paraId="74FFAF13" w14:textId="77777777" w:rsidTr="00126B03">
        <w:tc>
          <w:tcPr>
            <w:tcW w:w="9322" w:type="dxa"/>
            <w:gridSpan w:val="2"/>
          </w:tcPr>
          <w:p w14:paraId="0B1663CF" w14:textId="62CE3455" w:rsidR="00164547" w:rsidRDefault="00164547" w:rsidP="00164547">
            <w:pPr>
              <w:pStyle w:val="EmphasisOIC"/>
              <w:spacing w:before="60" w:after="60"/>
            </w:pPr>
            <w:r w:rsidRPr="00D45E80">
              <w:t>Governance Principle F</w:t>
            </w:r>
            <w:r>
              <w:t xml:space="preserve">: </w:t>
            </w:r>
            <w:r w:rsidRPr="00D45E80">
              <w:t>Managing risks and performance through robust internal control and strong public financial management.</w:t>
            </w:r>
          </w:p>
        </w:tc>
      </w:tr>
      <w:tr w:rsidR="00164547" w14:paraId="2754ABEE" w14:textId="77777777" w:rsidTr="00686C62">
        <w:tc>
          <w:tcPr>
            <w:tcW w:w="1696" w:type="dxa"/>
          </w:tcPr>
          <w:p w14:paraId="120DCD44" w14:textId="12357334" w:rsidR="00164547" w:rsidRDefault="006A28E4" w:rsidP="00164547">
            <w:pPr>
              <w:pStyle w:val="OICTable"/>
            </w:pPr>
            <w:r>
              <w:t>Risk Management Strategy.</w:t>
            </w:r>
          </w:p>
        </w:tc>
        <w:tc>
          <w:tcPr>
            <w:tcW w:w="7626" w:type="dxa"/>
          </w:tcPr>
          <w:p w14:paraId="7FF7F345" w14:textId="572B17C6" w:rsidR="00C06EC4" w:rsidRDefault="00C06EC4" w:rsidP="008663B8">
            <w:pPr>
              <w:pStyle w:val="ListBullet"/>
              <w:numPr>
                <w:ilvl w:val="0"/>
                <w:numId w:val="2"/>
              </w:numPr>
              <w:spacing w:after="60"/>
              <w:ind w:left="403"/>
            </w:pPr>
            <w:r w:rsidRPr="008663B8">
              <w:rPr>
                <w:rStyle w:val="normaltextrun"/>
                <w:rFonts w:cs="Arial"/>
                <w:color w:val="000000"/>
              </w:rPr>
              <w:t xml:space="preserve">Approved </w:t>
            </w:r>
            <w:hyperlink r:id="rId50" w:tgtFrame="_blank" w:history="1">
              <w:r w:rsidRPr="008663B8">
                <w:rPr>
                  <w:rStyle w:val="normaltextrun"/>
                  <w:rFonts w:cs="Arial"/>
                  <w:color w:val="0000FF"/>
                  <w:u w:val="single"/>
                </w:rPr>
                <w:t>Risk Management Strategy</w:t>
              </w:r>
            </w:hyperlink>
            <w:r w:rsidRPr="008663B8">
              <w:rPr>
                <w:rStyle w:val="normaltextrun"/>
                <w:rFonts w:cs="Arial"/>
                <w:color w:val="000000"/>
              </w:rPr>
              <w:t xml:space="preserve"> 2023 – 2025.</w:t>
            </w:r>
            <w:r w:rsidRPr="008663B8">
              <w:rPr>
                <w:rStyle w:val="eop"/>
                <w:rFonts w:cs="Arial"/>
                <w:color w:val="000000"/>
              </w:rPr>
              <w:t> </w:t>
            </w:r>
          </w:p>
          <w:p w14:paraId="368855E9" w14:textId="6C2D834D" w:rsidR="008663B8" w:rsidRPr="008663B8" w:rsidRDefault="00037D14" w:rsidP="008663B8">
            <w:pPr>
              <w:pStyle w:val="ListBullet"/>
              <w:numPr>
                <w:ilvl w:val="0"/>
                <w:numId w:val="2"/>
              </w:numPr>
              <w:spacing w:after="60"/>
              <w:ind w:left="403"/>
            </w:pPr>
            <w:r>
              <w:t xml:space="preserve">Approved </w:t>
            </w:r>
            <w:hyperlink r:id="rId51" w:history="1">
              <w:r w:rsidR="00E824BC">
                <w:rPr>
                  <w:rStyle w:val="Hyperlink"/>
                </w:rPr>
                <w:t>Risk Management Strategy</w:t>
              </w:r>
            </w:hyperlink>
            <w:r w:rsidR="00E824BC">
              <w:t xml:space="preserve"> 202</w:t>
            </w:r>
            <w:r w:rsidR="00E71CF8">
              <w:t>5</w:t>
            </w:r>
            <w:r w:rsidR="00E824BC">
              <w:t xml:space="preserve"> – 202</w:t>
            </w:r>
            <w:r w:rsidR="00E71CF8">
              <w:t>7</w:t>
            </w:r>
            <w:r w:rsidR="00C06EC4">
              <w:t xml:space="preserve"> </w:t>
            </w:r>
            <w:r w:rsidR="00C06EC4" w:rsidRPr="00104CCB">
              <w:t>was</w:t>
            </w:r>
            <w:r w:rsidR="00C06EC4">
              <w:rPr>
                <w:rStyle w:val="normaltextrun"/>
                <w:rFonts w:cs="Arial"/>
                <w:color w:val="881798"/>
                <w:u w:val="single"/>
              </w:rPr>
              <w:t xml:space="preserve"> </w:t>
            </w:r>
            <w:r w:rsidR="00C06EC4">
              <w:rPr>
                <w:rStyle w:val="normaltextrun"/>
                <w:rFonts w:cs="Arial"/>
                <w:color w:val="000000"/>
              </w:rPr>
              <w:t>presented to the Board in April 2025</w:t>
            </w:r>
            <w:r>
              <w:t>.</w:t>
            </w:r>
          </w:p>
        </w:tc>
      </w:tr>
      <w:tr w:rsidR="006A28E4" w14:paraId="372F0040" w14:textId="77777777" w:rsidTr="00686C62">
        <w:tc>
          <w:tcPr>
            <w:tcW w:w="1696" w:type="dxa"/>
          </w:tcPr>
          <w:p w14:paraId="1478FFBD" w14:textId="695B8917" w:rsidR="006A28E4" w:rsidRDefault="006A28E4" w:rsidP="00164547">
            <w:pPr>
              <w:pStyle w:val="OICTable"/>
            </w:pPr>
            <w:r>
              <w:t>Risk Register.</w:t>
            </w:r>
          </w:p>
        </w:tc>
        <w:tc>
          <w:tcPr>
            <w:tcW w:w="7626" w:type="dxa"/>
          </w:tcPr>
          <w:p w14:paraId="2F26B89E" w14:textId="76339A2C" w:rsidR="006A28E4" w:rsidRDefault="00DA078F" w:rsidP="007F2284">
            <w:pPr>
              <w:pStyle w:val="ListParagraph"/>
              <w:ind w:left="463" w:hanging="425"/>
            </w:pPr>
            <w:r>
              <w:t xml:space="preserve">The </w:t>
            </w:r>
            <w:hyperlink r:id="rId52" w:history="1">
              <w:r w:rsidRPr="00857418">
                <w:rPr>
                  <w:rStyle w:val="Hyperlink"/>
                </w:rPr>
                <w:t>Risk Register</w:t>
              </w:r>
            </w:hyperlink>
            <w:r>
              <w:t xml:space="preserve"> </w:t>
            </w:r>
            <w:r w:rsidR="00210A12">
              <w:t>w</w:t>
            </w:r>
            <w:r>
              <w:t xml:space="preserve">as presented to the Board </w:t>
            </w:r>
            <w:r w:rsidR="00C96D62">
              <w:t>in September 2024</w:t>
            </w:r>
            <w:r w:rsidR="009B2CE6">
              <w:t>.</w:t>
            </w:r>
          </w:p>
          <w:p w14:paraId="00F7A2D9" w14:textId="0AE8C293" w:rsidR="00EB133D" w:rsidRPr="00EB133D" w:rsidRDefault="00EB133D" w:rsidP="009B61CC">
            <w:pPr>
              <w:pStyle w:val="ListParagraph"/>
              <w:ind w:left="463" w:hanging="425"/>
            </w:pPr>
            <w:r>
              <w:t>A revised version will be presented to the Board</w:t>
            </w:r>
            <w:r w:rsidR="00707920">
              <w:t xml:space="preserve"> in July 2025.</w:t>
            </w:r>
          </w:p>
        </w:tc>
      </w:tr>
      <w:tr w:rsidR="003B5B2C" w14:paraId="3A3606DE" w14:textId="77777777" w:rsidTr="00686C62">
        <w:tc>
          <w:tcPr>
            <w:tcW w:w="1696" w:type="dxa"/>
          </w:tcPr>
          <w:p w14:paraId="421C3069" w14:textId="6139DA15" w:rsidR="003B5B2C" w:rsidRDefault="003B5B2C" w:rsidP="00164547">
            <w:pPr>
              <w:pStyle w:val="OICTable"/>
            </w:pPr>
            <w:r>
              <w:t>Performance Management Strategy.</w:t>
            </w:r>
          </w:p>
        </w:tc>
        <w:tc>
          <w:tcPr>
            <w:tcW w:w="7626" w:type="dxa"/>
          </w:tcPr>
          <w:p w14:paraId="73E81DE1" w14:textId="777AAD4B" w:rsidR="003B5B2C" w:rsidRDefault="00BD3376" w:rsidP="007F2284">
            <w:pPr>
              <w:pStyle w:val="ListParagraph"/>
              <w:ind w:left="463" w:hanging="425"/>
            </w:pPr>
            <w:r>
              <w:t xml:space="preserve">Approved </w:t>
            </w:r>
            <w:hyperlink r:id="rId53" w:history="1">
              <w:r w:rsidR="00830486">
                <w:rPr>
                  <w:rStyle w:val="Hyperlink"/>
                </w:rPr>
                <w:t>Performance Management Framework</w:t>
              </w:r>
            </w:hyperlink>
            <w:r>
              <w:t>.</w:t>
            </w:r>
          </w:p>
          <w:p w14:paraId="4E7A059C" w14:textId="27E9DCDF" w:rsidR="00BD3376" w:rsidRPr="00BD3376" w:rsidRDefault="00037235" w:rsidP="00307BCE">
            <w:pPr>
              <w:pStyle w:val="ListParagraph"/>
              <w:ind w:left="463" w:hanging="425"/>
            </w:pPr>
            <w:r>
              <w:t xml:space="preserve">The Framework </w:t>
            </w:r>
            <w:r w:rsidRPr="00037235">
              <w:t xml:space="preserve">uses various measures to show how well the services commissioned by the Orkney IJB are performing. </w:t>
            </w:r>
            <w:r w:rsidRPr="00037235">
              <w:lastRenderedPageBreak/>
              <w:t>Further information on performance can be found in section 7</w:t>
            </w:r>
            <w:r w:rsidR="001458EA">
              <w:t>,</w:t>
            </w:r>
            <w:r w:rsidRPr="00037235">
              <w:t xml:space="preserve"> </w:t>
            </w:r>
            <w:r w:rsidR="001458EA">
              <w:t>M</w:t>
            </w:r>
            <w:r w:rsidRPr="00037235">
              <w:t xml:space="preserve">anagement </w:t>
            </w:r>
            <w:r w:rsidR="001458EA">
              <w:t>C</w:t>
            </w:r>
            <w:r w:rsidRPr="00037235">
              <w:t>ommentary</w:t>
            </w:r>
            <w:r w:rsidR="001458EA">
              <w:t>, above</w:t>
            </w:r>
            <w:r w:rsidRPr="00037235">
              <w:t>.</w:t>
            </w:r>
          </w:p>
        </w:tc>
      </w:tr>
      <w:tr w:rsidR="007C529F" w14:paraId="49F68DC8" w14:textId="77777777" w:rsidTr="00686C62">
        <w:tc>
          <w:tcPr>
            <w:tcW w:w="1696" w:type="dxa"/>
          </w:tcPr>
          <w:p w14:paraId="35B005A1" w14:textId="0A0072AA" w:rsidR="007C529F" w:rsidRDefault="007C529F" w:rsidP="00164547">
            <w:pPr>
              <w:pStyle w:val="OICTable"/>
            </w:pPr>
            <w:r>
              <w:lastRenderedPageBreak/>
              <w:t>Strategic Plan Delivery Plan.</w:t>
            </w:r>
          </w:p>
        </w:tc>
        <w:tc>
          <w:tcPr>
            <w:tcW w:w="7626" w:type="dxa"/>
          </w:tcPr>
          <w:p w14:paraId="0B37199A" w14:textId="638FB14A" w:rsidR="007C529F" w:rsidRDefault="007C529F" w:rsidP="007F2284">
            <w:pPr>
              <w:pStyle w:val="ListParagraph"/>
              <w:ind w:left="463" w:hanging="425"/>
            </w:pPr>
            <w:r>
              <w:t xml:space="preserve">Approved </w:t>
            </w:r>
            <w:hyperlink r:id="rId54" w:history="1">
              <w:r w:rsidR="00383FF7">
                <w:rPr>
                  <w:rStyle w:val="Hyperlink"/>
                </w:rPr>
                <w:t>Strategic Plan Delivery Plan 2022 – 2025</w:t>
              </w:r>
            </w:hyperlink>
            <w:r w:rsidR="00D9087C">
              <w:t>.</w:t>
            </w:r>
          </w:p>
          <w:p w14:paraId="5B67B70D" w14:textId="5304124F" w:rsidR="00A5092A" w:rsidRPr="00307BCE" w:rsidRDefault="00A5092A" w:rsidP="00CA4CA4">
            <w:pPr>
              <w:pStyle w:val="ListParagraph"/>
              <w:ind w:left="463" w:hanging="425"/>
            </w:pPr>
            <w:r w:rsidRPr="00307BCE">
              <w:t xml:space="preserve">Quarterly Strategic Plan Priorities Progress Reports are presented to </w:t>
            </w:r>
            <w:r w:rsidR="0038461C">
              <w:t xml:space="preserve">the </w:t>
            </w:r>
            <w:r w:rsidRPr="00307BCE">
              <w:t>Performance and Audit Committee.</w:t>
            </w:r>
          </w:p>
          <w:p w14:paraId="06C7C383" w14:textId="07D8D39F" w:rsidR="0080783D" w:rsidRDefault="00BD403F" w:rsidP="00907178">
            <w:pPr>
              <w:pStyle w:val="ListParagraph"/>
              <w:ind w:left="463" w:hanging="425"/>
            </w:pPr>
            <w:r w:rsidRPr="00307BCE">
              <w:t>The Strategic Plan Delivery Plan articulate specific outcomes, or Milestones, relating to each Strategic Priority and, crucially, details how the respective Milestones will be measured.</w:t>
            </w:r>
            <w:r w:rsidR="00104CCB">
              <w:t xml:space="preserve"> </w:t>
            </w:r>
          </w:p>
          <w:p w14:paraId="3CD4C782" w14:textId="6E7B2F05" w:rsidR="00BD403F" w:rsidRPr="00307BCE" w:rsidRDefault="00907178" w:rsidP="00907178">
            <w:pPr>
              <w:pStyle w:val="ListParagraph"/>
              <w:ind w:left="463" w:hanging="425"/>
            </w:pPr>
            <w:r w:rsidRPr="00E918D2">
              <w:t>In April 2025</w:t>
            </w:r>
            <w:r>
              <w:t>,</w:t>
            </w:r>
            <w:r w:rsidRPr="00E918D2">
              <w:t xml:space="preserve"> the Orkney IJB approved the new three-year </w:t>
            </w:r>
            <w:hyperlink r:id="rId55" w:tgtFrame="_blank" w:history="1">
              <w:r w:rsidRPr="00E918D2">
                <w:rPr>
                  <w:rStyle w:val="Hyperlink"/>
                </w:rPr>
                <w:t>Strategic Plan</w:t>
              </w:r>
            </w:hyperlink>
            <w:r w:rsidRPr="00E918D2">
              <w:t xml:space="preserve">, for the period 2025 – 2028, and the annual </w:t>
            </w:r>
            <w:hyperlink r:id="rId56" w:tgtFrame="_blank" w:history="1">
              <w:r w:rsidRPr="00E918D2">
                <w:rPr>
                  <w:rStyle w:val="Hyperlink"/>
                </w:rPr>
                <w:t>Strategic Plan Delivery Plan</w:t>
              </w:r>
            </w:hyperlink>
            <w:r w:rsidRPr="00E918D2">
              <w:t xml:space="preserve"> 2025/26. </w:t>
            </w:r>
          </w:p>
        </w:tc>
      </w:tr>
      <w:tr w:rsidR="003B5B2C" w14:paraId="3197D6C1" w14:textId="77777777" w:rsidTr="00686C62">
        <w:tc>
          <w:tcPr>
            <w:tcW w:w="1696" w:type="dxa"/>
          </w:tcPr>
          <w:p w14:paraId="5451F3D8" w14:textId="68BC5DA7" w:rsidR="003B5B2C" w:rsidRDefault="003B5B2C" w:rsidP="00164547">
            <w:pPr>
              <w:pStyle w:val="OICTable"/>
            </w:pPr>
            <w:r>
              <w:t>Internal Controls.</w:t>
            </w:r>
          </w:p>
        </w:tc>
        <w:tc>
          <w:tcPr>
            <w:tcW w:w="7626" w:type="dxa"/>
          </w:tcPr>
          <w:p w14:paraId="670478B6" w14:textId="1ED20FF0" w:rsidR="003B5B2C" w:rsidRDefault="00307BCE" w:rsidP="007F2284">
            <w:pPr>
              <w:pStyle w:val="ListParagraph"/>
              <w:ind w:left="463" w:hanging="425"/>
            </w:pPr>
            <w:r w:rsidRPr="00307BCE">
              <w:t xml:space="preserve">The Orkney IJB’s system of internal control is based on a framework of </w:t>
            </w:r>
            <w:r w:rsidR="007A449D">
              <w:t>F</w:t>
            </w:r>
            <w:r w:rsidRPr="00307BCE">
              <w:t xml:space="preserve">inancial </w:t>
            </w:r>
            <w:r w:rsidR="007A449D">
              <w:t>R</w:t>
            </w:r>
            <w:r w:rsidRPr="00307BCE">
              <w:t>egulations, regular management information and management supervision.</w:t>
            </w:r>
          </w:p>
        </w:tc>
      </w:tr>
      <w:tr w:rsidR="003B5B2C" w14:paraId="410A8A2C" w14:textId="77777777" w:rsidTr="00686C62">
        <w:tc>
          <w:tcPr>
            <w:tcW w:w="1696" w:type="dxa"/>
          </w:tcPr>
          <w:p w14:paraId="42930ECE" w14:textId="562793CF" w:rsidR="003B5B2C" w:rsidRDefault="005C6B8F" w:rsidP="00164547">
            <w:pPr>
              <w:pStyle w:val="OICTable"/>
            </w:pPr>
            <w:r>
              <w:t>Joint Clinical and Care Governance Committee.</w:t>
            </w:r>
          </w:p>
        </w:tc>
        <w:tc>
          <w:tcPr>
            <w:tcW w:w="7626" w:type="dxa"/>
          </w:tcPr>
          <w:p w14:paraId="39479E1A" w14:textId="7E985AA7" w:rsidR="003B5B2C" w:rsidRPr="00BD6AE2" w:rsidRDefault="000B10BB" w:rsidP="007F2284">
            <w:pPr>
              <w:pStyle w:val="ListParagraph"/>
              <w:ind w:left="463" w:hanging="425"/>
            </w:pPr>
            <w:r>
              <w:t>The Committee</w:t>
            </w:r>
            <w:r w:rsidR="007A449D">
              <w:t>,</w:t>
            </w:r>
            <w:r>
              <w:t xml:space="preserve"> through</w:t>
            </w:r>
            <w:r w:rsidR="00957769" w:rsidRPr="00BD6AE2">
              <w:t xml:space="preserve"> </w:t>
            </w:r>
            <w:r w:rsidR="00957769" w:rsidRPr="00325329">
              <w:t xml:space="preserve">consideration of clinical and care governance reports, </w:t>
            </w:r>
            <w:proofErr w:type="gramStart"/>
            <w:r w:rsidR="00957769" w:rsidRPr="00325329">
              <w:t>is able to</w:t>
            </w:r>
            <w:proofErr w:type="gramEnd"/>
            <w:r w:rsidR="00957769" w:rsidRPr="00325329">
              <w:t xml:space="preserve"> provide assurance that services are being delivered safely and effectively</w:t>
            </w:r>
            <w:r w:rsidR="00957769" w:rsidRPr="00BD6AE2">
              <w:t>.</w:t>
            </w:r>
          </w:p>
          <w:p w14:paraId="145D7F41" w14:textId="6EEFA38B" w:rsidR="00957769" w:rsidRPr="00F32505" w:rsidRDefault="00A201D3" w:rsidP="00BD6AE2">
            <w:pPr>
              <w:pStyle w:val="ListParagraph"/>
              <w:ind w:left="463" w:hanging="425"/>
            </w:pPr>
            <w:r w:rsidRPr="00F32505">
              <w:t>W</w:t>
            </w:r>
            <w:r w:rsidR="00CA21A5" w:rsidRPr="00325329">
              <w:t>here risks are identified, actions are being taken to mitigate these</w:t>
            </w:r>
            <w:r w:rsidR="00CA21A5" w:rsidRPr="00F32505">
              <w:t>.</w:t>
            </w:r>
          </w:p>
          <w:p w14:paraId="1EABD4AC" w14:textId="6C4EEB1C" w:rsidR="00CA21A5" w:rsidRPr="00957769" w:rsidRDefault="00CA21A5" w:rsidP="00BD6AE2">
            <w:pPr>
              <w:pStyle w:val="ListParagraph"/>
              <w:ind w:left="463" w:hanging="425"/>
            </w:pPr>
            <w:r w:rsidRPr="00F32505">
              <w:t xml:space="preserve">Examples include </w:t>
            </w:r>
            <w:r w:rsidR="002C5F05" w:rsidRPr="00325329">
              <w:t xml:space="preserve">the </w:t>
            </w:r>
            <w:r w:rsidR="009B2CE6" w:rsidRPr="00325329">
              <w:t>six-monthly</w:t>
            </w:r>
            <w:r w:rsidR="002C5F05" w:rsidRPr="00325329">
              <w:t xml:space="preserve"> Mental Health Assurance Report and Children’s Health Services Assurance report</w:t>
            </w:r>
            <w:r w:rsidR="00B20BFC" w:rsidRPr="00F32505">
              <w:t>.</w:t>
            </w:r>
          </w:p>
        </w:tc>
      </w:tr>
      <w:tr w:rsidR="005C6B8F" w14:paraId="4F92BFEE" w14:textId="77777777" w:rsidTr="00686C62">
        <w:tc>
          <w:tcPr>
            <w:tcW w:w="1696" w:type="dxa"/>
          </w:tcPr>
          <w:p w14:paraId="58455572" w14:textId="6478297B" w:rsidR="005C6B8F" w:rsidRDefault="005C6B8F" w:rsidP="00164547">
            <w:pPr>
              <w:pStyle w:val="OICTable"/>
            </w:pPr>
            <w:r>
              <w:t>Performance and Audit Committee.</w:t>
            </w:r>
          </w:p>
        </w:tc>
        <w:tc>
          <w:tcPr>
            <w:tcW w:w="7626" w:type="dxa"/>
          </w:tcPr>
          <w:p w14:paraId="6078190C" w14:textId="79D507E9" w:rsidR="005C6B8F" w:rsidRDefault="00BE7FCC" w:rsidP="007F2284">
            <w:pPr>
              <w:pStyle w:val="ListParagraph"/>
              <w:ind w:left="463" w:hanging="425"/>
            </w:pPr>
            <w:r>
              <w:t>The Committee</w:t>
            </w:r>
            <w:r w:rsidR="007A449D">
              <w:t>,</w:t>
            </w:r>
            <w:r w:rsidR="00451262">
              <w:t xml:space="preserve"> </w:t>
            </w:r>
            <w:r w:rsidR="00451262" w:rsidRPr="00451262">
              <w:t>through its consideration of reports in relation to performance, and from internal and external audits, monitors the effectiveness of internal control procedures.</w:t>
            </w:r>
          </w:p>
          <w:p w14:paraId="76EBCFE0" w14:textId="1BC994D6" w:rsidR="00451262" w:rsidRPr="00451262" w:rsidRDefault="00451262" w:rsidP="00BD6AE2">
            <w:pPr>
              <w:pStyle w:val="ListParagraph"/>
              <w:ind w:left="463" w:hanging="425"/>
            </w:pPr>
            <w:r>
              <w:t xml:space="preserve">Examples include the </w:t>
            </w:r>
            <w:r w:rsidR="009B2CE6">
              <w:t>six-monthly</w:t>
            </w:r>
            <w:r>
              <w:t xml:space="preserve"> Audit A</w:t>
            </w:r>
            <w:r w:rsidR="00A201D3">
              <w:t xml:space="preserve">ction Progress </w:t>
            </w:r>
            <w:r>
              <w:t>Report and Registered Services</w:t>
            </w:r>
            <w:r w:rsidR="00FA39D2">
              <w:t xml:space="preserve"> with Orkney Health and Care – Inspection Assurance</w:t>
            </w:r>
            <w:r w:rsidR="00A201D3">
              <w:t xml:space="preserve"> Report</w:t>
            </w:r>
            <w:r w:rsidR="00FA39D2">
              <w:t>.</w:t>
            </w:r>
          </w:p>
        </w:tc>
      </w:tr>
      <w:tr w:rsidR="00794A52" w14:paraId="7D02C2CD" w14:textId="77777777" w:rsidTr="00686C62">
        <w:tc>
          <w:tcPr>
            <w:tcW w:w="1696" w:type="dxa"/>
          </w:tcPr>
          <w:p w14:paraId="330B32B2" w14:textId="7FCB3361" w:rsidR="00794A52" w:rsidRDefault="00794A52" w:rsidP="00164547">
            <w:pPr>
              <w:pStyle w:val="OICTable"/>
            </w:pPr>
            <w:r>
              <w:t>Section 95 Officer.</w:t>
            </w:r>
          </w:p>
        </w:tc>
        <w:tc>
          <w:tcPr>
            <w:tcW w:w="7626" w:type="dxa"/>
          </w:tcPr>
          <w:p w14:paraId="082C9CA8" w14:textId="77777777" w:rsidR="00794A52" w:rsidRDefault="004D17C7" w:rsidP="007F2284">
            <w:pPr>
              <w:pStyle w:val="ListParagraph"/>
              <w:ind w:left="463" w:hanging="425"/>
            </w:pPr>
            <w:r>
              <w:t>The Chief Finance Officer is the app</w:t>
            </w:r>
            <w:r w:rsidR="00A340E3">
              <w:t>ointed Section 95 Officer.</w:t>
            </w:r>
          </w:p>
          <w:p w14:paraId="4FA4B6B9" w14:textId="3AF657EA" w:rsidR="00A340E3" w:rsidRPr="00A340E3" w:rsidRDefault="00B0251A" w:rsidP="00B0251A">
            <w:pPr>
              <w:pStyle w:val="ListParagraph"/>
              <w:ind w:left="463" w:hanging="425"/>
            </w:pPr>
            <w:r>
              <w:t xml:space="preserve">The role </w:t>
            </w:r>
            <w:r w:rsidRPr="008F5124">
              <w:t xml:space="preserve">provides advice on all financial matters and the effective system of internal financial control </w:t>
            </w:r>
            <w:r w:rsidR="009461ED">
              <w:t xml:space="preserve">in </w:t>
            </w:r>
            <w:r w:rsidRPr="008F5124">
              <w:t xml:space="preserve">terms of the </w:t>
            </w:r>
            <w:hyperlink r:id="rId57" w:history="1">
              <w:r w:rsidR="00E7679B">
                <w:rPr>
                  <w:rStyle w:val="Hyperlink"/>
                </w:rPr>
                <w:t>Financial Regulations</w:t>
              </w:r>
            </w:hyperlink>
            <w:r w:rsidRPr="008F5124">
              <w:t>, while ensuring timely production and reporting of budget monitoring and annual accounts.</w:t>
            </w:r>
          </w:p>
        </w:tc>
      </w:tr>
      <w:tr w:rsidR="00164547" w14:paraId="5A8E3635" w14:textId="77777777" w:rsidTr="00126B03">
        <w:tc>
          <w:tcPr>
            <w:tcW w:w="9322" w:type="dxa"/>
            <w:gridSpan w:val="2"/>
          </w:tcPr>
          <w:p w14:paraId="39891242" w14:textId="4E050230" w:rsidR="00164547" w:rsidRDefault="00164547" w:rsidP="00164547">
            <w:pPr>
              <w:pStyle w:val="EmphasisOIC"/>
              <w:spacing w:before="60" w:after="60"/>
            </w:pPr>
            <w:r w:rsidRPr="00835C33">
              <w:t>Governance Principle G</w:t>
            </w:r>
            <w:r>
              <w:t xml:space="preserve">: </w:t>
            </w:r>
            <w:r w:rsidRPr="00835C33">
              <w:t>Implement good practices in transparency, reporting and audit to deliver effective accountability.</w:t>
            </w:r>
          </w:p>
        </w:tc>
      </w:tr>
      <w:tr w:rsidR="00164547" w14:paraId="2C2DEC0B" w14:textId="77777777" w:rsidTr="00686C62">
        <w:tc>
          <w:tcPr>
            <w:tcW w:w="1696" w:type="dxa"/>
          </w:tcPr>
          <w:p w14:paraId="272CCDE1" w14:textId="4EECBB53" w:rsidR="00164547" w:rsidRDefault="00B12E52" w:rsidP="00164547">
            <w:pPr>
              <w:pStyle w:val="OICTable"/>
            </w:pPr>
            <w:r>
              <w:t xml:space="preserve">Committee </w:t>
            </w:r>
            <w:r w:rsidR="00794A52">
              <w:t>Meetings</w:t>
            </w:r>
            <w:r>
              <w:t>.</w:t>
            </w:r>
          </w:p>
        </w:tc>
        <w:tc>
          <w:tcPr>
            <w:tcW w:w="7626" w:type="dxa"/>
          </w:tcPr>
          <w:p w14:paraId="6792DFD6" w14:textId="52E678CD" w:rsidR="00164547" w:rsidRDefault="000B0597" w:rsidP="007F2284">
            <w:pPr>
              <w:pStyle w:val="ListParagraph"/>
              <w:ind w:left="463" w:hanging="425"/>
            </w:pPr>
            <w:r>
              <w:t>The Orkney IJB</w:t>
            </w:r>
            <w:r w:rsidR="00842C6B">
              <w:t xml:space="preserve"> and the Strategic Planning Group</w:t>
            </w:r>
            <w:r>
              <w:t xml:space="preserve"> meets on a bi-monthly basis.</w:t>
            </w:r>
          </w:p>
          <w:p w14:paraId="3847B674" w14:textId="7651CF41" w:rsidR="000B0597" w:rsidRPr="00AE3D7F" w:rsidRDefault="000B0597" w:rsidP="00AE3D7F">
            <w:pPr>
              <w:pStyle w:val="ListParagraph"/>
              <w:ind w:left="463" w:hanging="425"/>
            </w:pPr>
            <w:r w:rsidRPr="00AE3D7F">
              <w:t>The Performance and Audit Committee</w:t>
            </w:r>
            <w:r w:rsidR="00842C6B">
              <w:t>, the Joint Clinical and Care Governance Committee and the Joint Staff Forum</w:t>
            </w:r>
            <w:r w:rsidRPr="00AE3D7F">
              <w:t xml:space="preserve"> meets on a quarterly basis</w:t>
            </w:r>
            <w:r w:rsidR="00BB12C9" w:rsidRPr="00AE3D7F">
              <w:t>.</w:t>
            </w:r>
          </w:p>
          <w:p w14:paraId="10027AA6" w14:textId="77777777" w:rsidR="004401E2" w:rsidRPr="00AE3D7F" w:rsidRDefault="004401E2" w:rsidP="00AE3D7F">
            <w:pPr>
              <w:pStyle w:val="ListParagraph"/>
              <w:ind w:left="463" w:hanging="425"/>
            </w:pPr>
            <w:r w:rsidRPr="00AE3D7F">
              <w:t xml:space="preserve">Both the Orkney IJB and the Performance and Audit Committee </w:t>
            </w:r>
            <w:r w:rsidR="00224B91" w:rsidRPr="00AE3D7F">
              <w:t xml:space="preserve">agenda and </w:t>
            </w:r>
            <w:r w:rsidRPr="00AE3D7F">
              <w:t>papers are available on the Council website</w:t>
            </w:r>
            <w:r w:rsidR="00224B91" w:rsidRPr="00AE3D7F">
              <w:t xml:space="preserve"> three clear days in advance of the meeting.</w:t>
            </w:r>
          </w:p>
          <w:p w14:paraId="6E09B05B" w14:textId="2F71965B" w:rsidR="001E384C" w:rsidRPr="00AE3D7F" w:rsidRDefault="001E384C" w:rsidP="00AE3D7F">
            <w:pPr>
              <w:pStyle w:val="ListParagraph"/>
              <w:ind w:left="463" w:hanging="425"/>
            </w:pPr>
            <w:r w:rsidRPr="00AE3D7F">
              <w:t xml:space="preserve">Both the Orkney IJB and the Performance and Audit Committee are </w:t>
            </w:r>
            <w:r w:rsidR="00203099">
              <w:t>open</w:t>
            </w:r>
            <w:r w:rsidR="00203099" w:rsidRPr="00AE3D7F">
              <w:t xml:space="preserve"> </w:t>
            </w:r>
            <w:r w:rsidRPr="00AE3D7F">
              <w:t>to the public and are audio cast</w:t>
            </w:r>
            <w:r w:rsidR="00203099">
              <w:t xml:space="preserve"> live, </w:t>
            </w:r>
            <w:r w:rsidRPr="00AE3D7F">
              <w:t xml:space="preserve">with the recordings available for </w:t>
            </w:r>
            <w:r w:rsidR="00203099">
              <w:t xml:space="preserve">at least </w:t>
            </w:r>
            <w:r w:rsidRPr="00AE3D7F">
              <w:t>12 months after the meeting</w:t>
            </w:r>
            <w:r w:rsidR="007A63ED">
              <w:t xml:space="preserve"> and can be found </w:t>
            </w:r>
            <w:hyperlink r:id="rId58" w:history="1">
              <w:r w:rsidR="007A63ED">
                <w:rPr>
                  <w:rStyle w:val="Hyperlink"/>
                </w:rPr>
                <w:t>here</w:t>
              </w:r>
            </w:hyperlink>
            <w:r w:rsidRPr="00AE3D7F">
              <w:t>.</w:t>
            </w:r>
          </w:p>
          <w:p w14:paraId="243FA6CD" w14:textId="7CA0D818" w:rsidR="001E384C" w:rsidRPr="00AE3D7F" w:rsidRDefault="001E384C" w:rsidP="00AE3D7F">
            <w:pPr>
              <w:pStyle w:val="ListParagraph"/>
              <w:ind w:left="463" w:hanging="425"/>
            </w:pPr>
            <w:r w:rsidRPr="00AE3D7F">
              <w:lastRenderedPageBreak/>
              <w:t xml:space="preserve">The Joint Clinical and Care Governance Committee’s agenda is available on the NHS </w:t>
            </w:r>
            <w:r w:rsidR="00845776">
              <w:t xml:space="preserve">Orkney </w:t>
            </w:r>
            <w:r w:rsidRPr="00AE3D7F">
              <w:t>website</w:t>
            </w:r>
            <w:r w:rsidR="00845776">
              <w:t xml:space="preserve"> </w:t>
            </w:r>
            <w:hyperlink r:id="rId59" w:history="1">
              <w:r w:rsidR="00845776">
                <w:rPr>
                  <w:rStyle w:val="Hyperlink"/>
                </w:rPr>
                <w:t>here</w:t>
              </w:r>
            </w:hyperlink>
            <w:r w:rsidRPr="00AE3D7F">
              <w:t>.</w:t>
            </w:r>
          </w:p>
          <w:p w14:paraId="2568934B" w14:textId="36539509" w:rsidR="006E07E5" w:rsidRPr="00AE3D7F" w:rsidRDefault="000226B6" w:rsidP="00AE3D7F">
            <w:pPr>
              <w:pStyle w:val="ListParagraph"/>
              <w:ind w:left="463" w:hanging="425"/>
            </w:pPr>
            <w:r w:rsidRPr="00AE3D7F">
              <w:t>All Orkney IJB and its Sub-committee agenda and papers are issued to Members</w:t>
            </w:r>
            <w:r w:rsidR="006E07E5" w:rsidRPr="00AE3D7F">
              <w:t xml:space="preserve"> one week before the meeting.</w:t>
            </w:r>
          </w:p>
          <w:p w14:paraId="10D75116" w14:textId="77777777" w:rsidR="001E384C" w:rsidRPr="00AE3D7F" w:rsidRDefault="001E384C" w:rsidP="00AE3D7F">
            <w:pPr>
              <w:pStyle w:val="ListParagraph"/>
              <w:ind w:left="463" w:hanging="425"/>
            </w:pPr>
            <w:r w:rsidRPr="00AE3D7F">
              <w:t>All</w:t>
            </w:r>
            <w:r w:rsidR="008B1EA4" w:rsidRPr="00AE3D7F">
              <w:t xml:space="preserve"> Orkney IJB </w:t>
            </w:r>
            <w:r w:rsidR="000226B6" w:rsidRPr="00AE3D7F">
              <w:t>S</w:t>
            </w:r>
            <w:r w:rsidR="008B1EA4" w:rsidRPr="00AE3D7F">
              <w:t>ub-committee minutes are available as part of the Orkney IJB papers.</w:t>
            </w:r>
          </w:p>
          <w:p w14:paraId="53B1C9A9" w14:textId="77777777" w:rsidR="009B2CE6" w:rsidRDefault="00A97C55" w:rsidP="009B2CE6">
            <w:pPr>
              <w:pStyle w:val="ListParagraph"/>
              <w:ind w:left="463" w:hanging="425"/>
            </w:pPr>
            <w:r w:rsidRPr="00AE3D7F">
              <w:t xml:space="preserve">There </w:t>
            </w:r>
            <w:r w:rsidR="00AE3D7F">
              <w:t>are</w:t>
            </w:r>
            <w:r w:rsidRPr="00AE3D7F">
              <w:t xml:space="preserve"> standard reporting formats in place to ensure consistency of approach and consideration by Members to provide transparency in decision making.</w:t>
            </w:r>
          </w:p>
          <w:p w14:paraId="7CE3046E" w14:textId="6DEF912B" w:rsidR="00155C55" w:rsidRPr="00155C55" w:rsidRDefault="00155C55" w:rsidP="009B2CE6">
            <w:pPr>
              <w:pStyle w:val="ListParagraph"/>
              <w:ind w:left="463" w:hanging="425"/>
            </w:pPr>
            <w:r>
              <w:t>A revised Sub-committee of the Orkney IJB</w:t>
            </w:r>
            <w:r w:rsidR="00207350">
              <w:t xml:space="preserve"> document</w:t>
            </w:r>
            <w:r>
              <w:t xml:space="preserve"> was approved by Members in September 2024</w:t>
            </w:r>
            <w:r w:rsidR="00207350">
              <w:t>, which details all the Sub-committee Terms of References</w:t>
            </w:r>
            <w:r>
              <w:t>.</w:t>
            </w:r>
          </w:p>
        </w:tc>
      </w:tr>
      <w:tr w:rsidR="00B12E52" w14:paraId="72F6CC41" w14:textId="77777777" w:rsidTr="00686C62">
        <w:tc>
          <w:tcPr>
            <w:tcW w:w="1696" w:type="dxa"/>
          </w:tcPr>
          <w:p w14:paraId="15AE2277" w14:textId="47E80A6D" w:rsidR="00B12E52" w:rsidRDefault="00B12E52" w:rsidP="00164547">
            <w:pPr>
              <w:pStyle w:val="OICTable"/>
            </w:pPr>
            <w:r>
              <w:lastRenderedPageBreak/>
              <w:t>Annual Accounts</w:t>
            </w:r>
            <w:r w:rsidR="007F2284">
              <w:t>.</w:t>
            </w:r>
          </w:p>
        </w:tc>
        <w:tc>
          <w:tcPr>
            <w:tcW w:w="7626" w:type="dxa"/>
          </w:tcPr>
          <w:p w14:paraId="2DE98F2A" w14:textId="77777777" w:rsidR="002F2E39" w:rsidRDefault="002F2E39" w:rsidP="002F2E39">
            <w:pPr>
              <w:pStyle w:val="ListParagraph"/>
              <w:ind w:left="463" w:hanging="425"/>
            </w:pPr>
            <w:r w:rsidRPr="008F5124">
              <w:t xml:space="preserve">The published Annual Accounts is the statutory summary of the Orkney IJB’s financial affairs for the financial year. </w:t>
            </w:r>
          </w:p>
          <w:p w14:paraId="7C8BDC06" w14:textId="58757A81" w:rsidR="002F2E39" w:rsidRPr="008F5124" w:rsidRDefault="002F2E39" w:rsidP="002F2E39">
            <w:pPr>
              <w:pStyle w:val="ListParagraph"/>
              <w:ind w:left="463" w:hanging="425"/>
            </w:pPr>
            <w:r w:rsidRPr="008F5124">
              <w:t>The purpose is to provide clear information on the income and expenditure, the operational and performance review, the key risks and uncertainties and the financial outlook moving forward.</w:t>
            </w:r>
          </w:p>
          <w:p w14:paraId="546CF4C3" w14:textId="3070B1D9" w:rsidR="00B12E52" w:rsidRDefault="00AE7501" w:rsidP="007F2284">
            <w:pPr>
              <w:pStyle w:val="ListParagraph"/>
              <w:ind w:left="463" w:hanging="425"/>
            </w:pPr>
            <w:r>
              <w:t>Previous</w:t>
            </w:r>
            <w:r w:rsidR="002F2E39">
              <w:t xml:space="preserve"> Annual Accounts can be found </w:t>
            </w:r>
            <w:hyperlink r:id="rId60" w:history="1">
              <w:r w:rsidR="00041C1F">
                <w:rPr>
                  <w:rStyle w:val="Hyperlink"/>
                </w:rPr>
                <w:t>here</w:t>
              </w:r>
            </w:hyperlink>
            <w:r w:rsidR="002F2E39">
              <w:t>.</w:t>
            </w:r>
          </w:p>
        </w:tc>
      </w:tr>
      <w:tr w:rsidR="00B12E52" w14:paraId="0A5E7099" w14:textId="77777777" w:rsidTr="00686C62">
        <w:tc>
          <w:tcPr>
            <w:tcW w:w="1696" w:type="dxa"/>
          </w:tcPr>
          <w:p w14:paraId="348304D4" w14:textId="2E276162" w:rsidR="00B12E52" w:rsidRDefault="007F2284" w:rsidP="00164547">
            <w:pPr>
              <w:pStyle w:val="OICTable"/>
            </w:pPr>
            <w:r>
              <w:t>Annual Performance Report.</w:t>
            </w:r>
          </w:p>
        </w:tc>
        <w:tc>
          <w:tcPr>
            <w:tcW w:w="7626" w:type="dxa"/>
          </w:tcPr>
          <w:p w14:paraId="6483B873" w14:textId="77777777" w:rsidR="002506F5" w:rsidRDefault="0085059E" w:rsidP="002506F5">
            <w:pPr>
              <w:pStyle w:val="ListParagraph"/>
              <w:ind w:left="463" w:hanging="425"/>
            </w:pPr>
            <w:r>
              <w:t xml:space="preserve">The Annual Performance Report details the </w:t>
            </w:r>
            <w:r w:rsidR="002506F5">
              <w:t>performance of the Orkney IJB.</w:t>
            </w:r>
          </w:p>
          <w:p w14:paraId="446C5B46" w14:textId="77777777" w:rsidR="008663B8" w:rsidRDefault="002506F5" w:rsidP="008663B8">
            <w:pPr>
              <w:pStyle w:val="ListParagraph"/>
              <w:ind w:left="463" w:hanging="425"/>
            </w:pPr>
            <w:r>
              <w:t xml:space="preserve">As part of this there </w:t>
            </w:r>
            <w:r w:rsidR="001C57AB">
              <w:t xml:space="preserve">are </w:t>
            </w:r>
            <w:r>
              <w:t xml:space="preserve">details of External and Internal Audit </w:t>
            </w:r>
            <w:r w:rsidR="00207350">
              <w:t xml:space="preserve">progress </w:t>
            </w:r>
            <w:r>
              <w:t>reports</w:t>
            </w:r>
            <w:r w:rsidR="000F1F59">
              <w:t xml:space="preserve"> issued</w:t>
            </w:r>
            <w:r w:rsidR="004556EC">
              <w:t xml:space="preserve"> within the reporting period.</w:t>
            </w:r>
          </w:p>
          <w:p w14:paraId="215D10E9" w14:textId="71D646F0" w:rsidR="005352B3" w:rsidRPr="005352B3" w:rsidRDefault="005352B3" w:rsidP="008663B8">
            <w:pPr>
              <w:pStyle w:val="ListParagraph"/>
              <w:ind w:left="463" w:hanging="425"/>
            </w:pPr>
            <w:r w:rsidRPr="008663B8">
              <w:t xml:space="preserve">Previous Annual Performance Reports </w:t>
            </w:r>
            <w:r>
              <w:t xml:space="preserve">can be found </w:t>
            </w:r>
            <w:hyperlink r:id="rId61" w:history="1">
              <w:r>
                <w:rPr>
                  <w:rStyle w:val="Hyperlink"/>
                </w:rPr>
                <w:t>here</w:t>
              </w:r>
            </w:hyperlink>
            <w:r>
              <w:t>.</w:t>
            </w:r>
          </w:p>
        </w:tc>
      </w:tr>
      <w:tr w:rsidR="007F2284" w14:paraId="0DB104C7" w14:textId="77777777" w:rsidTr="00686C62">
        <w:tc>
          <w:tcPr>
            <w:tcW w:w="1696" w:type="dxa"/>
          </w:tcPr>
          <w:p w14:paraId="19B42235" w14:textId="13C7D3E3" w:rsidR="007F2284" w:rsidRDefault="007F2284" w:rsidP="00164547">
            <w:pPr>
              <w:pStyle w:val="OICTable"/>
            </w:pPr>
            <w:r>
              <w:t>Chief Internal Auditor.</w:t>
            </w:r>
          </w:p>
        </w:tc>
        <w:tc>
          <w:tcPr>
            <w:tcW w:w="7626" w:type="dxa"/>
          </w:tcPr>
          <w:p w14:paraId="6470EA3B" w14:textId="4927A8AF" w:rsidR="00E236B8" w:rsidRDefault="00E236B8" w:rsidP="001B32E8">
            <w:pPr>
              <w:pStyle w:val="ListParagraph"/>
              <w:ind w:left="463" w:hanging="425"/>
            </w:pPr>
            <w:r w:rsidRPr="008F5124">
              <w:t xml:space="preserve">The Chief Internal Auditor reports directly to the Performance and Audit Committee with </w:t>
            </w:r>
            <w:r w:rsidR="001C57AB">
              <w:t>a direct</w:t>
            </w:r>
            <w:r w:rsidR="001C57AB" w:rsidRPr="008F5124">
              <w:t xml:space="preserve"> </w:t>
            </w:r>
            <w:r w:rsidRPr="008F5124">
              <w:t xml:space="preserve">right of access to the Chief Finance Officer, the Chief Officer and/or the Chair of the Orkney IJB Performance and Audit Committee on any matter. </w:t>
            </w:r>
          </w:p>
          <w:p w14:paraId="49CB6930" w14:textId="7FC07188" w:rsidR="00E236B8" w:rsidRPr="008F5124" w:rsidRDefault="00E236B8" w:rsidP="001B32E8">
            <w:pPr>
              <w:pStyle w:val="ListParagraph"/>
              <w:ind w:left="463" w:hanging="425"/>
            </w:pPr>
            <w:r w:rsidRPr="008F5124">
              <w:t>The annual programme of internal audit work is based on a strategic risk assessment and is approved by the Performance and Audit Committee.</w:t>
            </w:r>
          </w:p>
          <w:p w14:paraId="4471CD8E" w14:textId="77777777" w:rsidR="001B32E8" w:rsidRDefault="001B32E8" w:rsidP="001B32E8">
            <w:pPr>
              <w:pStyle w:val="ListParagraph"/>
              <w:ind w:left="463" w:hanging="425"/>
            </w:pPr>
            <w:r w:rsidRPr="008F5124">
              <w:t>The internal audit function for financial year</w:t>
            </w:r>
            <w:r>
              <w:t xml:space="preserve"> 2024/25 </w:t>
            </w:r>
            <w:r w:rsidRPr="008F5124">
              <w:t>was provided by Orkney Islands Council’s Chief Internal Auditor as the Chief Internal Auditor of the Orkney IJB.</w:t>
            </w:r>
          </w:p>
          <w:p w14:paraId="2E910D1E" w14:textId="53799E38" w:rsidR="007F2284" w:rsidRDefault="001B32E8" w:rsidP="001B32E8">
            <w:pPr>
              <w:pStyle w:val="ListParagraph"/>
              <w:ind w:left="463" w:hanging="425"/>
            </w:pPr>
            <w:r w:rsidRPr="008F5124">
              <w:t>This appointment is for the period 2021 to 2026.</w:t>
            </w:r>
          </w:p>
        </w:tc>
      </w:tr>
    </w:tbl>
    <w:p w14:paraId="12B51253" w14:textId="7300C2F1" w:rsidR="002134EA" w:rsidRPr="008F5124" w:rsidRDefault="00E03C74" w:rsidP="22D0537C">
      <w:pPr>
        <w:pStyle w:val="Heading4"/>
        <w:rPr>
          <w:color w:val="auto"/>
        </w:rPr>
      </w:pPr>
      <w:bookmarkStart w:id="26" w:name="_Hlk46249523"/>
      <w:r>
        <w:t>Review of Adequacy and Effectiveness</w:t>
      </w:r>
    </w:p>
    <w:p w14:paraId="09684E4A" w14:textId="766CB366" w:rsidR="00AE14A7" w:rsidRPr="008F5124" w:rsidRDefault="00AE14A7" w:rsidP="007C2ECC">
      <w:pPr>
        <w:rPr>
          <w:color w:val="FF0000"/>
        </w:rPr>
      </w:pPr>
      <w:r w:rsidRPr="008F5124">
        <w:t>The Orkney IJB has responsibility for conducting, at least annually, a review of the effectiveness of its governance framework, including the system of internal control. The review of the effectiveness of the framework is informed by the work of the Senior Management Team who have responsibility for development and maintenance of the governance environment.</w:t>
      </w:r>
    </w:p>
    <w:p w14:paraId="4C7800DA" w14:textId="77777777" w:rsidR="00FA2AFF" w:rsidRDefault="00951C9E" w:rsidP="00FA2AFF">
      <w:r w:rsidRPr="008F5124">
        <w:t xml:space="preserve">The </w:t>
      </w:r>
      <w:r w:rsidR="00C45499" w:rsidRPr="008F5124">
        <w:t xml:space="preserve">Orkney IJB </w:t>
      </w:r>
      <w:r w:rsidR="00AE47E1" w:rsidRPr="008F5124">
        <w:t>Performance</w:t>
      </w:r>
      <w:r w:rsidR="00B1655F" w:rsidRPr="008F5124">
        <w:t xml:space="preserve"> and Audit Committee </w:t>
      </w:r>
      <w:r w:rsidRPr="008F5124">
        <w:t>conducts its business in line with CIPFA’s “Audit Committees: Practical Guidance for Local Authorities and Police” guidance.</w:t>
      </w:r>
      <w:bookmarkStart w:id="27" w:name="_Hlk72159117"/>
    </w:p>
    <w:p w14:paraId="68B0F69A" w14:textId="419356DC" w:rsidR="009B2CE6" w:rsidRPr="009B2CE6" w:rsidRDefault="009B2CE6" w:rsidP="00FA2AFF">
      <w:r w:rsidRPr="009B2CE6">
        <w:lastRenderedPageBreak/>
        <w:t>The Performance and Audit Committee approved the Internal Audit Strategy and Plan</w:t>
      </w:r>
      <w:r>
        <w:t xml:space="preserve"> </w:t>
      </w:r>
      <w:r w:rsidRPr="009B2CE6">
        <w:t>for 2024/25 on 13 March 2024, which approved the following audit areas: </w:t>
      </w:r>
    </w:p>
    <w:p w14:paraId="67F150A7" w14:textId="77777777" w:rsidR="009B2CE6" w:rsidRPr="009B2CE6" w:rsidRDefault="009B2CE6" w:rsidP="00E94FFE">
      <w:pPr>
        <w:pStyle w:val="ListParagraph"/>
      </w:pPr>
      <w:r w:rsidRPr="009B2CE6">
        <w:t>Strategic Commissioning – Review arrangements for providing directions to NHS Orkney and Orkney Islands Council, and that compliance with these is monitored and reported. </w:t>
      </w:r>
    </w:p>
    <w:p w14:paraId="2FB00749" w14:textId="77777777" w:rsidR="009B2CE6" w:rsidRDefault="009B2CE6" w:rsidP="00E94FFE">
      <w:pPr>
        <w:pStyle w:val="ListParagraph"/>
        <w:spacing w:after="240"/>
        <w:ind w:left="714" w:hanging="357"/>
      </w:pPr>
      <w:r w:rsidRPr="009B2CE6">
        <w:t>Financial Planning Monitoring and Reporting - Review arrangements in place for overall financial planning of the IJB. Review the reporting framework. And how financial performance is monitored against budgets. </w:t>
      </w:r>
    </w:p>
    <w:p w14:paraId="0F145596" w14:textId="77777777" w:rsidR="009B2CE6" w:rsidRDefault="009B2CE6" w:rsidP="00E94FFE">
      <w:r w:rsidRPr="009B2CE6">
        <w:t>The Annual Internal Audit Report and Opinion for 2024/25 will be presented to the Orkney IJB Performance and Audit Committee on 18 June 2025. The Orkney IJB’s Chief Internal Auditor’s overall opinion is: </w:t>
      </w:r>
    </w:p>
    <w:p w14:paraId="1A241BB5" w14:textId="77777777" w:rsidR="009B2CE6" w:rsidRPr="009B2CE6" w:rsidRDefault="009B2CE6" w:rsidP="00E94FFE">
      <w:r w:rsidRPr="009B2CE6">
        <w:t xml:space="preserve">“On the basis of the audit work performed in 2024/25, </w:t>
      </w:r>
      <w:proofErr w:type="gramStart"/>
      <w:r w:rsidRPr="009B2CE6">
        <w:t>my opinion is that the</w:t>
      </w:r>
      <w:proofErr w:type="gramEnd"/>
      <w:r w:rsidRPr="009B2CE6">
        <w:t xml:space="preserve"> IJB has a framework of controls in place that provides Limited assurance regarding the IJB’s governance framework, related internal controls, and the management of key risks. </w:t>
      </w:r>
    </w:p>
    <w:p w14:paraId="7647BBC7" w14:textId="0C26F4B8" w:rsidR="009B2CE6" w:rsidRDefault="009B2CE6" w:rsidP="00E94FFE">
      <w:r w:rsidRPr="009B2CE6">
        <w:t>Significant weaknesses in the framework of governance and control were identified during an audit of Financial Planning, Monitoring and Reporting, performed during 2024/25. </w:t>
      </w:r>
    </w:p>
    <w:p w14:paraId="38FBB702" w14:textId="3D34A9EB" w:rsidR="009B2CE6" w:rsidRDefault="009B2CE6" w:rsidP="00E94FFE">
      <w:r w:rsidRPr="009B2CE6">
        <w:t>I confirm that there were no instances of fraud identified from the audit work conducted for the IJB during the year. </w:t>
      </w:r>
    </w:p>
    <w:p w14:paraId="0A83B506" w14:textId="1701A925" w:rsidR="00C45499" w:rsidRPr="008F5124" w:rsidRDefault="009B2CE6" w:rsidP="00E94FFE">
      <w:r w:rsidRPr="009B2CE6">
        <w:t>My opinion has not been limited by any shortfall in resources, absence of skills, or any limitation of scope of internal audit activity that would adversely affect my ability to form an opinion.”.</w:t>
      </w:r>
    </w:p>
    <w:p w14:paraId="0BE211C8" w14:textId="18CC0B90" w:rsidR="002134EA" w:rsidRPr="008F5124" w:rsidRDefault="00283866" w:rsidP="22D0537C">
      <w:pPr>
        <w:pStyle w:val="Heading4"/>
        <w:rPr>
          <w:color w:val="auto"/>
        </w:rPr>
      </w:pPr>
      <w:bookmarkStart w:id="28" w:name="_Hlk137129604"/>
      <w:bookmarkEnd w:id="27"/>
      <w:r>
        <w:t>C</w:t>
      </w:r>
      <w:r w:rsidR="00E03C74">
        <w:t>onclusion and Opinion on Assurance</w:t>
      </w:r>
    </w:p>
    <w:p w14:paraId="4E56CF88" w14:textId="7F239D42" w:rsidR="00136466" w:rsidRPr="008F5124" w:rsidRDefault="00136466" w:rsidP="00136466">
      <w:proofErr w:type="gramStart"/>
      <w:r w:rsidRPr="008F5124">
        <w:t>On the basis of</w:t>
      </w:r>
      <w:proofErr w:type="gramEnd"/>
      <w:r w:rsidRPr="008F5124">
        <w:t xml:space="preserve"> the audit work performed in </w:t>
      </w:r>
      <w:r w:rsidR="00254CD8">
        <w:t>2024</w:t>
      </w:r>
      <w:r>
        <w:t>/</w:t>
      </w:r>
      <w:r w:rsidR="00254CD8">
        <w:t>25</w:t>
      </w:r>
      <w:r w:rsidRPr="008F5124">
        <w:t>, the opinion</w:t>
      </w:r>
      <w:r w:rsidR="00026C21" w:rsidRPr="008F5124">
        <w:t xml:space="preserve"> from the Chief Internal Auditor</w:t>
      </w:r>
      <w:r w:rsidRPr="008F5124">
        <w:t xml:space="preserve"> is that the Orkney IJB has a framework of controls in place that provides </w:t>
      </w:r>
      <w:r w:rsidR="0018466C">
        <w:t>Limited</w:t>
      </w:r>
      <w:r w:rsidR="0018466C" w:rsidRPr="008F5124">
        <w:t xml:space="preserve"> </w:t>
      </w:r>
      <w:r w:rsidRPr="008F5124">
        <w:t xml:space="preserve">assurance regarding the organisation’s governance framework, related internal controls, and the management of key risks. </w:t>
      </w:r>
      <w:bookmarkStart w:id="29" w:name="_Hlk15907037"/>
    </w:p>
    <w:p w14:paraId="211DC122" w14:textId="285768A8" w:rsidR="00136466" w:rsidRPr="008F5124" w:rsidRDefault="00136466" w:rsidP="00136466">
      <w:r w:rsidRPr="008F5124">
        <w:t>The actions identified during the audit work did not impact on the overall governance arrangements of the Orkney IJB.</w:t>
      </w:r>
    </w:p>
    <w:p w14:paraId="0D87012F" w14:textId="62AAB6E9" w:rsidR="00136466" w:rsidRPr="008F5124" w:rsidRDefault="00136466" w:rsidP="00136466">
      <w:pPr>
        <w:spacing w:before="240"/>
      </w:pPr>
      <w:r w:rsidRPr="008F5124">
        <w:t>Furthermore, the Chief Internal Auditor confirmed that there were no fraud issues to report to the external auditors for the financial year.</w:t>
      </w:r>
      <w:bookmarkEnd w:id="29"/>
    </w:p>
    <w:p w14:paraId="362F40FA" w14:textId="02038D4B" w:rsidR="00590A1F" w:rsidRPr="008F5124" w:rsidRDefault="00136466" w:rsidP="006A11EA">
      <w:pPr>
        <w:spacing w:before="240" w:after="1440"/>
      </w:pPr>
      <w:r w:rsidRPr="008F5124">
        <w:t>The opinion has not been limited by any shortfall in resources, absence of skills, or any limitation of scope of internal audit activity that would adversely affect their ability to form an opinion.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235"/>
        <w:gridCol w:w="3776"/>
      </w:tblGrid>
      <w:tr w:rsidR="002A739E" w:rsidRPr="008F5124" w14:paraId="51D145E7" w14:textId="77777777" w:rsidTr="00FA2AFF">
        <w:trPr>
          <w:trHeight w:val="284"/>
        </w:trPr>
        <w:tc>
          <w:tcPr>
            <w:tcW w:w="3005" w:type="dxa"/>
            <w:shd w:val="clear" w:color="auto" w:fill="auto"/>
          </w:tcPr>
          <w:bookmarkEnd w:id="26"/>
          <w:bookmarkEnd w:id="28"/>
          <w:p w14:paraId="580C67C0" w14:textId="7DD613E5" w:rsidR="002134EA" w:rsidRPr="008F5124" w:rsidRDefault="00787002" w:rsidP="008663B8">
            <w:pPr>
              <w:pStyle w:val="EmphasisOIC"/>
              <w:spacing w:after="0"/>
              <w:rPr>
                <w:color w:val="auto"/>
              </w:rPr>
            </w:pPr>
            <w:r w:rsidRPr="008F5124">
              <w:rPr>
                <w:color w:val="auto"/>
              </w:rPr>
              <w:t>Stephen Brown</w:t>
            </w:r>
            <w:r w:rsidRPr="008F5124">
              <w:rPr>
                <w:color w:val="FFFFFF" w:themeColor="background1"/>
              </w:rPr>
              <w:t>.</w:t>
            </w:r>
          </w:p>
        </w:tc>
        <w:tc>
          <w:tcPr>
            <w:tcW w:w="2235" w:type="dxa"/>
            <w:shd w:val="clear" w:color="auto" w:fill="auto"/>
          </w:tcPr>
          <w:p w14:paraId="6EF51CDE" w14:textId="77777777" w:rsidR="002134EA" w:rsidRPr="008F5124" w:rsidRDefault="002134EA" w:rsidP="008663B8">
            <w:pPr>
              <w:pStyle w:val="EmphasisOIC"/>
              <w:spacing w:after="0"/>
              <w:rPr>
                <w:color w:val="FF0000"/>
              </w:rPr>
            </w:pPr>
          </w:p>
        </w:tc>
        <w:tc>
          <w:tcPr>
            <w:tcW w:w="3776" w:type="dxa"/>
            <w:shd w:val="clear" w:color="auto" w:fill="auto"/>
          </w:tcPr>
          <w:p w14:paraId="4C6174F9" w14:textId="2072B847" w:rsidR="002134EA" w:rsidRPr="008F5124" w:rsidRDefault="00953216" w:rsidP="008663B8">
            <w:pPr>
              <w:pStyle w:val="EmphasisOIC"/>
              <w:spacing w:after="0"/>
              <w:rPr>
                <w:color w:val="auto"/>
              </w:rPr>
            </w:pPr>
            <w:r w:rsidRPr="4AB88011">
              <w:rPr>
                <w:color w:val="auto"/>
              </w:rPr>
              <w:t>Joanna Kenny</w:t>
            </w:r>
          </w:p>
        </w:tc>
      </w:tr>
      <w:tr w:rsidR="002A739E" w:rsidRPr="008F5124" w14:paraId="4BD7956B" w14:textId="77777777" w:rsidTr="00FA2AFF">
        <w:trPr>
          <w:trHeight w:val="177"/>
        </w:trPr>
        <w:tc>
          <w:tcPr>
            <w:tcW w:w="3005" w:type="dxa"/>
            <w:shd w:val="clear" w:color="auto" w:fill="auto"/>
          </w:tcPr>
          <w:p w14:paraId="647399C4" w14:textId="09AE4692" w:rsidR="002134EA" w:rsidRPr="008F5124" w:rsidRDefault="00787002" w:rsidP="008663B8">
            <w:pPr>
              <w:pStyle w:val="EmphasisOIC"/>
              <w:spacing w:after="0"/>
              <w:rPr>
                <w:color w:val="auto"/>
              </w:rPr>
            </w:pPr>
            <w:r w:rsidRPr="008F5124">
              <w:rPr>
                <w:color w:val="auto"/>
              </w:rPr>
              <w:t>Chief Officer</w:t>
            </w:r>
            <w:r w:rsidR="002134EA" w:rsidRPr="008F5124">
              <w:rPr>
                <w:color w:val="FFFFFF" w:themeColor="background1"/>
              </w:rPr>
              <w:t>.</w:t>
            </w:r>
          </w:p>
        </w:tc>
        <w:tc>
          <w:tcPr>
            <w:tcW w:w="2235" w:type="dxa"/>
            <w:shd w:val="clear" w:color="auto" w:fill="auto"/>
          </w:tcPr>
          <w:p w14:paraId="41DECECB" w14:textId="77777777" w:rsidR="002134EA" w:rsidRPr="008F5124" w:rsidRDefault="002134EA" w:rsidP="008663B8">
            <w:pPr>
              <w:pStyle w:val="EmphasisOIC"/>
              <w:spacing w:after="0"/>
              <w:rPr>
                <w:color w:val="FF0000"/>
              </w:rPr>
            </w:pPr>
          </w:p>
        </w:tc>
        <w:tc>
          <w:tcPr>
            <w:tcW w:w="3776" w:type="dxa"/>
            <w:shd w:val="clear" w:color="auto" w:fill="auto"/>
          </w:tcPr>
          <w:p w14:paraId="1BB00C61" w14:textId="3CF16C30" w:rsidR="002134EA" w:rsidRPr="008F5124" w:rsidRDefault="002134EA" w:rsidP="008663B8">
            <w:pPr>
              <w:pStyle w:val="EmphasisOIC"/>
              <w:spacing w:after="0"/>
              <w:rPr>
                <w:color w:val="auto"/>
              </w:rPr>
            </w:pPr>
            <w:r w:rsidRPr="008F5124">
              <w:rPr>
                <w:color w:val="auto"/>
              </w:rPr>
              <w:t>Chair of</w:t>
            </w:r>
            <w:r w:rsidR="00E47E98" w:rsidRPr="008F5124">
              <w:rPr>
                <w:color w:val="auto"/>
              </w:rPr>
              <w:t xml:space="preserve"> Orkney</w:t>
            </w:r>
            <w:r w:rsidRPr="008F5124">
              <w:rPr>
                <w:color w:val="auto"/>
              </w:rPr>
              <w:t xml:space="preserve"> IJB</w:t>
            </w:r>
            <w:r w:rsidR="00136466" w:rsidRPr="008F5124">
              <w:rPr>
                <w:color w:val="FFFFFF" w:themeColor="background1"/>
              </w:rPr>
              <w:t>.</w:t>
            </w:r>
            <w:r w:rsidRPr="008F5124">
              <w:rPr>
                <w:color w:val="auto"/>
              </w:rPr>
              <w:t xml:space="preserve"> </w:t>
            </w:r>
          </w:p>
        </w:tc>
      </w:tr>
      <w:tr w:rsidR="002A739E" w:rsidRPr="008F5124" w14:paraId="408498DD" w14:textId="77777777" w:rsidTr="00FA2AFF">
        <w:trPr>
          <w:trHeight w:val="197"/>
        </w:trPr>
        <w:tc>
          <w:tcPr>
            <w:tcW w:w="3005" w:type="dxa"/>
            <w:shd w:val="clear" w:color="auto" w:fill="auto"/>
          </w:tcPr>
          <w:p w14:paraId="288BFBD8" w14:textId="0378C0B8" w:rsidR="002134EA" w:rsidRPr="008F5124" w:rsidRDefault="00953216" w:rsidP="008663B8">
            <w:pPr>
              <w:pStyle w:val="EmphasisOIC"/>
              <w:spacing w:after="0"/>
              <w:rPr>
                <w:color w:val="FF0000"/>
              </w:rPr>
            </w:pPr>
            <w:r w:rsidRPr="4AB88011">
              <w:rPr>
                <w:color w:val="auto"/>
              </w:rPr>
              <w:t>1</w:t>
            </w:r>
            <w:r w:rsidR="00276658" w:rsidRPr="4AB88011">
              <w:rPr>
                <w:color w:val="auto"/>
              </w:rPr>
              <w:t>8</w:t>
            </w:r>
            <w:r w:rsidRPr="4AB88011">
              <w:rPr>
                <w:color w:val="auto"/>
              </w:rPr>
              <w:t xml:space="preserve"> June 2025</w:t>
            </w:r>
            <w:r w:rsidR="002134EA" w:rsidRPr="4AB88011">
              <w:rPr>
                <w:color w:val="000000" w:themeColor="text1"/>
              </w:rPr>
              <w:t>.</w:t>
            </w:r>
          </w:p>
        </w:tc>
        <w:tc>
          <w:tcPr>
            <w:tcW w:w="2235" w:type="dxa"/>
            <w:shd w:val="clear" w:color="auto" w:fill="auto"/>
          </w:tcPr>
          <w:p w14:paraId="1D495C5F" w14:textId="77777777" w:rsidR="002134EA" w:rsidRPr="008F5124" w:rsidRDefault="002134EA" w:rsidP="008663B8">
            <w:pPr>
              <w:pStyle w:val="EmphasisOIC"/>
              <w:spacing w:after="0"/>
              <w:rPr>
                <w:color w:val="auto"/>
              </w:rPr>
            </w:pPr>
          </w:p>
        </w:tc>
        <w:tc>
          <w:tcPr>
            <w:tcW w:w="3776" w:type="dxa"/>
            <w:shd w:val="clear" w:color="auto" w:fill="auto"/>
          </w:tcPr>
          <w:p w14:paraId="22696641" w14:textId="549B7D29" w:rsidR="002134EA" w:rsidRPr="008F5124" w:rsidRDefault="00953216" w:rsidP="008663B8">
            <w:pPr>
              <w:pStyle w:val="EmphasisOIC"/>
              <w:spacing w:after="0"/>
              <w:rPr>
                <w:color w:val="auto"/>
              </w:rPr>
            </w:pPr>
            <w:r w:rsidRPr="4AB88011">
              <w:rPr>
                <w:color w:val="auto"/>
              </w:rPr>
              <w:t>1</w:t>
            </w:r>
            <w:r w:rsidR="00276658" w:rsidRPr="4AB88011">
              <w:rPr>
                <w:color w:val="auto"/>
              </w:rPr>
              <w:t>8</w:t>
            </w:r>
            <w:r w:rsidRPr="4AB88011">
              <w:rPr>
                <w:color w:val="auto"/>
              </w:rPr>
              <w:t xml:space="preserve"> June 2025</w:t>
            </w:r>
            <w:r w:rsidR="618FD2AC" w:rsidRPr="4AB88011">
              <w:rPr>
                <w:color w:val="000000" w:themeColor="text1"/>
              </w:rPr>
              <w:t>.</w:t>
            </w:r>
          </w:p>
        </w:tc>
      </w:tr>
    </w:tbl>
    <w:p w14:paraId="39E93A8A" w14:textId="77777777" w:rsidR="002134EA" w:rsidRPr="008F5124" w:rsidRDefault="002134EA" w:rsidP="007C2ECC">
      <w:pPr>
        <w:rPr>
          <w:color w:val="FF0000"/>
        </w:rPr>
        <w:sectPr w:rsidR="002134EA" w:rsidRPr="008F5124" w:rsidSect="00765EE6">
          <w:headerReference w:type="default" r:id="rId62"/>
          <w:footerReference w:type="default" r:id="rId63"/>
          <w:headerReference w:type="first" r:id="rId64"/>
          <w:footerReference w:type="first" r:id="rId65"/>
          <w:pgSz w:w="11906" w:h="16838" w:code="9"/>
          <w:pgMar w:top="992" w:right="1440" w:bottom="1276" w:left="1134" w:header="709" w:footer="709" w:gutter="0"/>
          <w:cols w:space="708"/>
          <w:titlePg/>
          <w:docGrid w:linePitch="360"/>
        </w:sectPr>
      </w:pPr>
    </w:p>
    <w:p w14:paraId="08BE83E1" w14:textId="77777777" w:rsidR="00857418" w:rsidRDefault="00857418" w:rsidP="00857418">
      <w:pPr>
        <w:pStyle w:val="Heading2"/>
        <w:rPr>
          <w:color w:val="auto"/>
          <w:sz w:val="28"/>
          <w:szCs w:val="28"/>
        </w:rPr>
      </w:pPr>
      <w:bookmarkStart w:id="30" w:name="_Toc200461857"/>
      <w:bookmarkStart w:id="31" w:name="_Toc198597729"/>
      <w:bookmarkStart w:id="32" w:name="_Toc1941989002"/>
      <w:r w:rsidRPr="5574616F">
        <w:rPr>
          <w:color w:val="auto"/>
          <w:sz w:val="28"/>
          <w:szCs w:val="28"/>
        </w:rPr>
        <w:lastRenderedPageBreak/>
        <w:t>DRAFT Independent Auditor’s Report</w:t>
      </w:r>
      <w:bookmarkEnd w:id="30"/>
    </w:p>
    <w:p w14:paraId="0FD5FCBF" w14:textId="77777777" w:rsidR="00857418" w:rsidRDefault="00857418" w:rsidP="00857418">
      <w:pPr>
        <w:pStyle w:val="EmphasisOIC"/>
        <w:rPr>
          <w:color w:val="auto"/>
        </w:rPr>
      </w:pPr>
      <w:r w:rsidRPr="54AAB0EF">
        <w:rPr>
          <w:color w:val="auto"/>
        </w:rPr>
        <w:t>Independent auditor’s report to the members of the Orkney Integration Joint Board and the Accounts Commission.</w:t>
      </w:r>
    </w:p>
    <w:p w14:paraId="29A06139" w14:textId="0C73B30B" w:rsidR="00857418" w:rsidRDefault="00857418" w:rsidP="00857418">
      <w:r>
        <w:br w:type="page"/>
      </w:r>
    </w:p>
    <w:p w14:paraId="1A23B86A" w14:textId="262D0EE0" w:rsidR="00550F31" w:rsidRPr="008F5124" w:rsidRDefault="6BC710BA" w:rsidP="22D0537C">
      <w:pPr>
        <w:pStyle w:val="Heading2"/>
        <w:rPr>
          <w:color w:val="auto"/>
        </w:rPr>
      </w:pPr>
      <w:bookmarkStart w:id="33" w:name="_Toc200461858"/>
      <w:r>
        <w:lastRenderedPageBreak/>
        <w:t>Co</w:t>
      </w:r>
      <w:r w:rsidR="7518F7F1">
        <w:t>mprehensive Income and Expenditure Statement</w:t>
      </w:r>
      <w:bookmarkEnd w:id="31"/>
      <w:bookmarkEnd w:id="32"/>
      <w:bookmarkEnd w:id="33"/>
    </w:p>
    <w:tbl>
      <w:tblPr>
        <w:tblW w:w="9766" w:type="dxa"/>
        <w:jc w:val="center"/>
        <w:tblLayout w:type="fixed"/>
        <w:tblLook w:val="04A0" w:firstRow="1" w:lastRow="0" w:firstColumn="1" w:lastColumn="0" w:noHBand="0" w:noVBand="1"/>
      </w:tblPr>
      <w:tblGrid>
        <w:gridCol w:w="2820"/>
        <w:gridCol w:w="709"/>
        <w:gridCol w:w="992"/>
        <w:gridCol w:w="993"/>
        <w:gridCol w:w="1134"/>
        <w:gridCol w:w="992"/>
        <w:gridCol w:w="992"/>
        <w:gridCol w:w="1134"/>
      </w:tblGrid>
      <w:tr w:rsidR="00416E22" w:rsidRPr="00416E22" w14:paraId="2F954ABA" w14:textId="77777777" w:rsidTr="003F40D1">
        <w:trPr>
          <w:trHeight w:val="615"/>
          <w:jc w:val="center"/>
        </w:trPr>
        <w:tc>
          <w:tcPr>
            <w:tcW w:w="2820" w:type="dxa"/>
            <w:tcBorders>
              <w:top w:val="single" w:sz="12" w:space="0" w:color="auto"/>
              <w:left w:val="single" w:sz="12" w:space="0" w:color="auto"/>
              <w:bottom w:val="single" w:sz="4" w:space="0" w:color="auto"/>
              <w:right w:val="single" w:sz="4" w:space="0" w:color="auto"/>
            </w:tcBorders>
            <w:shd w:val="clear" w:color="auto" w:fill="4F81BD" w:themeFill="accent1"/>
            <w:vAlign w:val="center"/>
            <w:hideMark/>
          </w:tcPr>
          <w:p w14:paraId="1DC4199F"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 </w:t>
            </w:r>
          </w:p>
        </w:tc>
        <w:tc>
          <w:tcPr>
            <w:tcW w:w="709" w:type="dxa"/>
            <w:tcBorders>
              <w:top w:val="single" w:sz="12" w:space="0" w:color="auto"/>
              <w:left w:val="nil"/>
              <w:bottom w:val="single" w:sz="4" w:space="0" w:color="auto"/>
              <w:right w:val="single" w:sz="4" w:space="0" w:color="auto"/>
            </w:tcBorders>
            <w:shd w:val="clear" w:color="auto" w:fill="4F81BD" w:themeFill="accent1"/>
            <w:vAlign w:val="center"/>
            <w:hideMark/>
          </w:tcPr>
          <w:p w14:paraId="07179FEA"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 </w:t>
            </w:r>
          </w:p>
        </w:tc>
        <w:tc>
          <w:tcPr>
            <w:tcW w:w="3119" w:type="dxa"/>
            <w:gridSpan w:val="3"/>
            <w:tcBorders>
              <w:top w:val="single" w:sz="12" w:space="0" w:color="auto"/>
              <w:left w:val="nil"/>
              <w:bottom w:val="single" w:sz="4" w:space="0" w:color="auto"/>
              <w:right w:val="single" w:sz="4" w:space="0" w:color="auto"/>
            </w:tcBorders>
            <w:shd w:val="clear" w:color="auto" w:fill="4F81BD" w:themeFill="accent1"/>
            <w:vAlign w:val="center"/>
            <w:hideMark/>
          </w:tcPr>
          <w:p w14:paraId="305E7B7F" w14:textId="5EE7D1C1" w:rsidR="00416E22" w:rsidRPr="00416E22" w:rsidRDefault="00416E22" w:rsidP="00416E22">
            <w:pPr>
              <w:suppressAutoHyphens w:val="0"/>
              <w:spacing w:after="0"/>
              <w:jc w:val="center"/>
              <w:rPr>
                <w:rFonts w:eastAsia="Times New Roman" w:cs="Arial"/>
                <w:b/>
                <w:bCs/>
                <w:color w:val="FFFFFF"/>
                <w:sz w:val="22"/>
                <w:szCs w:val="22"/>
                <w:lang w:eastAsia="en-GB"/>
              </w:rPr>
            </w:pP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0" behindDoc="0" locked="0" layoutInCell="1" allowOverlap="1" wp14:anchorId="59D8DF49" wp14:editId="3123AFCE">
                      <wp:simplePos x="0" y="0"/>
                      <wp:positionH relativeFrom="column">
                        <wp:posOffset>1638300</wp:posOffset>
                      </wp:positionH>
                      <wp:positionV relativeFrom="paragraph">
                        <wp:posOffset>0</wp:posOffset>
                      </wp:positionV>
                      <wp:extent cx="1600200" cy="390525"/>
                      <wp:effectExtent l="0" t="0" r="0" b="0"/>
                      <wp:wrapNone/>
                      <wp:docPr id="95506030" name="Rectangle 33"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50DABA09-A614-4EFD-A79F-F4EF49FDD8A1}"/>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404CD72E"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59D8DF49" id="Rectangle 33" o:spid="_x0000_s1026" style="position:absolute;left:0;text-align:left;margin-left:129pt;margin-top:0;width:126pt;height:30.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" filled="f" stroked="f">
                      <v:textbox inset="2.16pt,1.8pt,2.16pt,1.8pt">
                        <w:txbxContent>
                          <w:p w14:paraId="404CD72E"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1" behindDoc="0" locked="0" layoutInCell="1" allowOverlap="1" wp14:anchorId="6FFAD73F" wp14:editId="1FD94208">
                      <wp:simplePos x="0" y="0"/>
                      <wp:positionH relativeFrom="column">
                        <wp:posOffset>1638300</wp:posOffset>
                      </wp:positionH>
                      <wp:positionV relativeFrom="paragraph">
                        <wp:posOffset>0</wp:posOffset>
                      </wp:positionV>
                      <wp:extent cx="1600200" cy="390525"/>
                      <wp:effectExtent l="0" t="0" r="0" b="0"/>
                      <wp:wrapNone/>
                      <wp:docPr id="1550247089" name="Rectangle 32"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41871883-36CF-4BDC-9DAD-DAFC5893A848}"/>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6850A1BB"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6FFAD73F" id="Rectangle 32" o:spid="_x0000_s1027" style="position:absolute;left:0;text-align:left;margin-left:129pt;margin-top:0;width:126pt;height:30.7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" filled="f" stroked="f">
                      <v:textbox inset="2.16pt,1.8pt,2.16pt,1.8pt">
                        <w:txbxContent>
                          <w:p w14:paraId="6850A1BB"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2" behindDoc="0" locked="0" layoutInCell="1" allowOverlap="1" wp14:anchorId="05208307" wp14:editId="30917B38">
                      <wp:simplePos x="0" y="0"/>
                      <wp:positionH relativeFrom="column">
                        <wp:posOffset>447675</wp:posOffset>
                      </wp:positionH>
                      <wp:positionV relativeFrom="paragraph">
                        <wp:posOffset>0</wp:posOffset>
                      </wp:positionV>
                      <wp:extent cx="1590675" cy="390525"/>
                      <wp:effectExtent l="0" t="0" r="0" b="0"/>
                      <wp:wrapNone/>
                      <wp:docPr id="861738199" name="Rectangle 31"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132CFF0D-C098-4F32-BE3D-7B6161222696}"/>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5F5DD48E"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05208307" id="Rectangle 31" o:spid="_x0000_s1028" style="position:absolute;left:0;text-align:left;margin-left:35.25pt;margin-top:0;width:125.25pt;height:30.7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" filled="f" stroked="f">
                      <v:textbox inset="2.16pt,1.8pt,2.16pt,1.8pt">
                        <w:txbxContent>
                          <w:p w14:paraId="5F5DD48E"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3" behindDoc="0" locked="0" layoutInCell="1" allowOverlap="1" wp14:anchorId="4B4F4FD3" wp14:editId="65DBA3EA">
                      <wp:simplePos x="0" y="0"/>
                      <wp:positionH relativeFrom="column">
                        <wp:posOffset>447675</wp:posOffset>
                      </wp:positionH>
                      <wp:positionV relativeFrom="paragraph">
                        <wp:posOffset>0</wp:posOffset>
                      </wp:positionV>
                      <wp:extent cx="1590675" cy="390525"/>
                      <wp:effectExtent l="0" t="0" r="0" b="0"/>
                      <wp:wrapNone/>
                      <wp:docPr id="913112047" name="Rectangle 30"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F56ABAB8-1A60-4B41-BB20-3CBFCB79C1C7}"/>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56F228ED"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4B4F4FD3" id="Rectangle 30" o:spid="_x0000_s1029" style="position:absolute;left:0;text-align:left;margin-left:35.25pt;margin-top:0;width:125.25pt;height:30.75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" filled="f" stroked="f">
                      <v:textbox inset="2.16pt,1.8pt,2.16pt,1.8pt">
                        <w:txbxContent>
                          <w:p w14:paraId="56F228ED"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4" behindDoc="0" locked="0" layoutInCell="1" allowOverlap="1" wp14:anchorId="3CB638E7" wp14:editId="23B8368E">
                      <wp:simplePos x="0" y="0"/>
                      <wp:positionH relativeFrom="column">
                        <wp:posOffset>1638300</wp:posOffset>
                      </wp:positionH>
                      <wp:positionV relativeFrom="paragraph">
                        <wp:posOffset>0</wp:posOffset>
                      </wp:positionV>
                      <wp:extent cx="1600200" cy="390525"/>
                      <wp:effectExtent l="0" t="0" r="0" b="0"/>
                      <wp:wrapNone/>
                      <wp:docPr id="1596954138" name="Rectangle 29"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78D96468-0ECE-4437-BF89-68A0A6785333}"/>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4189FB44"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3CB638E7" id="Rectangle 29" o:spid="_x0000_s1030" style="position:absolute;left:0;text-align:left;margin-left:129pt;margin-top:0;width:126pt;height:30.75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" filled="f" stroked="f">
                      <v:textbox inset="2.16pt,1.8pt,2.16pt,1.8pt">
                        <w:txbxContent>
                          <w:p w14:paraId="4189FB44"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5" behindDoc="0" locked="0" layoutInCell="1" allowOverlap="1" wp14:anchorId="35B1DB4C" wp14:editId="021C4C8A">
                      <wp:simplePos x="0" y="0"/>
                      <wp:positionH relativeFrom="column">
                        <wp:posOffset>1638300</wp:posOffset>
                      </wp:positionH>
                      <wp:positionV relativeFrom="paragraph">
                        <wp:posOffset>0</wp:posOffset>
                      </wp:positionV>
                      <wp:extent cx="1600200" cy="390525"/>
                      <wp:effectExtent l="0" t="0" r="0" b="0"/>
                      <wp:wrapNone/>
                      <wp:docPr id="1081285212" name="Rectangle 28"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6D287E41-E912-44E9-A62E-C9B171023CE7}"/>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501DE16B"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35B1DB4C" id="Rectangle 28" o:spid="_x0000_s1031" style="position:absolute;left:0;text-align:left;margin-left:129pt;margin-top:0;width:126pt;height:30.75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" filled="f" stroked="f">
                      <v:textbox inset="2.16pt,1.8pt,2.16pt,1.8pt">
                        <w:txbxContent>
                          <w:p w14:paraId="501DE16B"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6" behindDoc="0" locked="0" layoutInCell="1" allowOverlap="1" wp14:anchorId="0336C33C" wp14:editId="412CFC3E">
                      <wp:simplePos x="0" y="0"/>
                      <wp:positionH relativeFrom="column">
                        <wp:posOffset>1638300</wp:posOffset>
                      </wp:positionH>
                      <wp:positionV relativeFrom="paragraph">
                        <wp:posOffset>0</wp:posOffset>
                      </wp:positionV>
                      <wp:extent cx="1600200" cy="390525"/>
                      <wp:effectExtent l="0" t="0" r="0" b="0"/>
                      <wp:wrapNone/>
                      <wp:docPr id="1088966765" name="Rectangle 27"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29249A35-4A83-4860-8D9E-375A2BA61E81}"/>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2581BCFC"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0336C33C" id="Rectangle 27" o:spid="_x0000_s1032" style="position:absolute;left:0;text-align:left;margin-left:129pt;margin-top:0;width:126pt;height:30.75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" filled="f" stroked="f">
                      <v:textbox inset="2.16pt,1.8pt,2.16pt,1.8pt">
                        <w:txbxContent>
                          <w:p w14:paraId="2581BCFC" w14:textId="77777777" w:rsidR="00416E22" w:rsidRDefault="00416E22" w:rsidP="00416E22">
                            <w:pPr>
                              <w:jc w:val="center"/>
                              <w:textAlignment w:val="baseline"/>
                              <w:rPr>
                                <w:rFonts w:cs="Arial"/>
                                <w:color w:val="000000"/>
                                <w:sz w:val="20"/>
                                <w:szCs w:val="20"/>
                              </w:rPr>
                            </w:pPr>
                            <w:r>
                              <w:rPr>
                                <w:rFonts w:cs="Arial"/>
                                <w:color w:val="000000"/>
                                <w:sz w:val="20"/>
                                <w:szCs w:val="20"/>
                              </w:rPr>
                              <w:t>Print Worksheet</w:t>
                            </w:r>
                          </w:p>
                        </w:txbxContent>
                      </v:textbox>
                    </v:rect>
                  </w:pict>
                </mc:Fallback>
              </mc:AlternateContent>
            </w:r>
            <w:r w:rsidRPr="00416E22">
              <w:rPr>
                <w:rFonts w:eastAsia="Times New Roman" w:cs="Arial"/>
                <w:b/>
                <w:bCs/>
                <w:noProof/>
                <w:color w:val="FFFFFF"/>
                <w:sz w:val="22"/>
                <w:szCs w:val="22"/>
                <w:lang w:eastAsia="en-GB"/>
              </w:rPr>
              <mc:AlternateContent>
                <mc:Choice Requires="wps">
                  <w:drawing>
                    <wp:anchor distT="0" distB="0" distL="114300" distR="114300" simplePos="0" relativeHeight="251658247" behindDoc="0" locked="0" layoutInCell="1" allowOverlap="1" wp14:anchorId="66EC995B" wp14:editId="15864858">
                      <wp:simplePos x="0" y="0"/>
                      <wp:positionH relativeFrom="column">
                        <wp:posOffset>1638300</wp:posOffset>
                      </wp:positionH>
                      <wp:positionV relativeFrom="paragraph">
                        <wp:posOffset>0</wp:posOffset>
                      </wp:positionV>
                      <wp:extent cx="1600200" cy="390525"/>
                      <wp:effectExtent l="0" t="0" r="0" b="0"/>
                      <wp:wrapNone/>
                      <wp:docPr id="1293863732" name="Rectangle 26" hidden="1">
                        <a:extLst xmlns:a="http://schemas.openxmlformats.org/drawingml/2006/main">
                          <a:ext uri="{63B3BB69-23CF-44E3-9099-C40C66FF867C}">
                            <a14:compatExt xmlns:a14="http://schemas.microsoft.com/office/drawing/2010/main" spid="_x0000_s71685"/>
                          </a:ext>
                          <a:ext uri="{FF2B5EF4-FFF2-40B4-BE49-F238E27FC236}">
                            <a16:creationId xmlns:a16="http://schemas.microsoft.com/office/drawing/2014/main" id="{BA97B0F1-ED5E-4084-B734-76024DCE7A07}"/>
                          </a:ext>
                        </a:extLst>
                      </wp:docPr>
                      <wp:cNvGraphicFramePr/>
                      <a:graphic xmlns:a="http://schemas.openxmlformats.org/drawingml/2006/main">
                        <a:graphicData uri="http://schemas.microsoft.com/office/word/2010/wordprocessingShape">
                          <wps:wsp>
                            <wps:cNvSpPr/>
                            <wps:spPr>
                              <a:xfrm>
                                <a:off x="0" y="0"/>
                                <a:ext cx="1594061" cy="390525"/>
                              </a:xfrm>
                              <a:prstGeom prst="rect">
                                <a:avLst/>
                              </a:prstGeom>
                            </wps:spPr>
                            <wps:txbx>
                              <w:txbxContent>
                                <w:p w14:paraId="463A03AD"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rect w14:anchorId="66EC995B" id="Rectangle 26" o:spid="_x0000_s1033" style="position:absolute;left:0;text-align:left;margin-left:129pt;margin-top:0;width:126pt;height:30.75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" filled="f" stroked="f">
                      <v:textbox inset="2.16pt,1.8pt,2.16pt,1.8pt">
                        <w:txbxContent>
                          <w:p w14:paraId="463A03AD" w14:textId="77777777" w:rsidR="00416E22" w:rsidRDefault="00416E22" w:rsidP="00416E22">
                            <w:pPr>
                              <w:jc w:val="center"/>
                              <w:textAlignment w:val="baseline"/>
                              <w:rPr>
                                <w:rFonts w:cs="Arial"/>
                                <w:color w:val="000000"/>
                                <w:sz w:val="20"/>
                                <w:szCs w:val="20"/>
                              </w:rPr>
                            </w:pPr>
                            <w:r>
                              <w:rPr>
                                <w:rFonts w:cs="Arial"/>
                                <w:color w:val="000000"/>
                                <w:sz w:val="20"/>
                                <w:szCs w:val="20"/>
                              </w:rPr>
                              <w:t>Button 5</w:t>
                            </w:r>
                          </w:p>
                        </w:txbxContent>
                      </v:textbox>
                    </v:rect>
                  </w:pict>
                </mc:Fallback>
              </mc:AlternateContent>
            </w:r>
            <w:r w:rsidRPr="00416E22">
              <w:rPr>
                <w:rFonts w:eastAsia="Times New Roman" w:cs="Arial"/>
                <w:b/>
                <w:bCs/>
                <w:color w:val="FFFFFF"/>
                <w:sz w:val="22"/>
                <w:szCs w:val="22"/>
                <w:lang w:eastAsia="en-GB"/>
              </w:rPr>
              <w:t>2023-2024</w:t>
            </w:r>
          </w:p>
        </w:tc>
        <w:tc>
          <w:tcPr>
            <w:tcW w:w="3118" w:type="dxa"/>
            <w:gridSpan w:val="3"/>
            <w:tcBorders>
              <w:top w:val="single" w:sz="12" w:space="0" w:color="auto"/>
              <w:left w:val="nil"/>
              <w:bottom w:val="single" w:sz="4" w:space="0" w:color="auto"/>
              <w:right w:val="single" w:sz="12" w:space="0" w:color="000000"/>
            </w:tcBorders>
            <w:shd w:val="clear" w:color="auto" w:fill="4F81BD" w:themeFill="accent1"/>
            <w:vAlign w:val="center"/>
            <w:hideMark/>
          </w:tcPr>
          <w:p w14:paraId="33B48669" w14:textId="77777777" w:rsidR="00416E22" w:rsidRPr="00416E22" w:rsidRDefault="00416E22" w:rsidP="00416E22">
            <w:pPr>
              <w:suppressAutoHyphens w:val="0"/>
              <w:spacing w:after="0"/>
              <w:jc w:val="center"/>
              <w:rPr>
                <w:rFonts w:eastAsia="Times New Roman" w:cs="Arial"/>
                <w:b/>
                <w:bCs/>
                <w:color w:val="FFFFFF"/>
                <w:sz w:val="22"/>
                <w:szCs w:val="22"/>
                <w:lang w:eastAsia="en-GB"/>
              </w:rPr>
            </w:pPr>
            <w:r w:rsidRPr="00416E22">
              <w:rPr>
                <w:rFonts w:eastAsia="Times New Roman" w:cs="Arial"/>
                <w:b/>
                <w:bCs/>
                <w:color w:val="FFFFFF"/>
                <w:sz w:val="22"/>
                <w:szCs w:val="22"/>
                <w:lang w:eastAsia="en-GB"/>
              </w:rPr>
              <w:t>2024-2025</w:t>
            </w:r>
          </w:p>
        </w:tc>
      </w:tr>
      <w:tr w:rsidR="00416E22" w:rsidRPr="00416E22" w14:paraId="2A7DC941" w14:textId="77777777" w:rsidTr="003F40D1">
        <w:trPr>
          <w:trHeight w:val="300"/>
          <w:jc w:val="center"/>
        </w:trPr>
        <w:tc>
          <w:tcPr>
            <w:tcW w:w="2820" w:type="dxa"/>
            <w:tcBorders>
              <w:top w:val="nil"/>
              <w:left w:val="single" w:sz="12" w:space="0" w:color="auto"/>
              <w:bottom w:val="single" w:sz="4" w:space="0" w:color="auto"/>
              <w:right w:val="single" w:sz="4" w:space="0" w:color="auto"/>
            </w:tcBorders>
            <w:shd w:val="clear" w:color="auto" w:fill="4F81BD" w:themeFill="accent1"/>
            <w:vAlign w:val="center"/>
            <w:hideMark/>
          </w:tcPr>
          <w:p w14:paraId="0D60A095"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EFD33E4"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 </w:t>
            </w:r>
          </w:p>
        </w:tc>
        <w:tc>
          <w:tcPr>
            <w:tcW w:w="992" w:type="dxa"/>
            <w:tcBorders>
              <w:top w:val="single" w:sz="4" w:space="0" w:color="auto"/>
              <w:left w:val="nil"/>
              <w:bottom w:val="single" w:sz="4" w:space="0" w:color="auto"/>
              <w:right w:val="single" w:sz="4" w:space="0" w:color="auto"/>
            </w:tcBorders>
            <w:shd w:val="clear" w:color="auto" w:fill="4F81BD" w:themeFill="accent1"/>
            <w:vAlign w:val="center"/>
            <w:hideMark/>
          </w:tcPr>
          <w:p w14:paraId="62BCA1C5"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c>
          <w:tcPr>
            <w:tcW w:w="993" w:type="dxa"/>
            <w:tcBorders>
              <w:top w:val="single" w:sz="4" w:space="0" w:color="auto"/>
              <w:left w:val="nil"/>
              <w:bottom w:val="single" w:sz="4" w:space="0" w:color="auto"/>
              <w:right w:val="single" w:sz="4" w:space="0" w:color="auto"/>
            </w:tcBorders>
            <w:shd w:val="clear" w:color="auto" w:fill="4F81BD" w:themeFill="accent1"/>
            <w:vAlign w:val="center"/>
            <w:hideMark/>
          </w:tcPr>
          <w:p w14:paraId="7996EAA3"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c>
          <w:tcPr>
            <w:tcW w:w="1134" w:type="dxa"/>
            <w:tcBorders>
              <w:top w:val="single" w:sz="4" w:space="0" w:color="auto"/>
              <w:left w:val="nil"/>
              <w:bottom w:val="single" w:sz="4" w:space="0" w:color="auto"/>
              <w:right w:val="single" w:sz="4" w:space="0" w:color="auto"/>
            </w:tcBorders>
            <w:shd w:val="clear" w:color="auto" w:fill="4F81BD" w:themeFill="accent1"/>
            <w:vAlign w:val="center"/>
            <w:hideMark/>
          </w:tcPr>
          <w:p w14:paraId="2DB47AE2"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c>
          <w:tcPr>
            <w:tcW w:w="992" w:type="dxa"/>
            <w:tcBorders>
              <w:top w:val="single" w:sz="4" w:space="0" w:color="auto"/>
              <w:left w:val="nil"/>
              <w:bottom w:val="single" w:sz="4" w:space="0" w:color="auto"/>
              <w:right w:val="single" w:sz="4" w:space="0" w:color="auto"/>
            </w:tcBorders>
            <w:shd w:val="clear" w:color="auto" w:fill="4F81BD" w:themeFill="accent1"/>
            <w:vAlign w:val="center"/>
            <w:hideMark/>
          </w:tcPr>
          <w:p w14:paraId="7FDAF9C1"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c>
          <w:tcPr>
            <w:tcW w:w="992" w:type="dxa"/>
            <w:tcBorders>
              <w:top w:val="single" w:sz="4" w:space="0" w:color="auto"/>
              <w:left w:val="nil"/>
              <w:bottom w:val="single" w:sz="4" w:space="0" w:color="auto"/>
              <w:right w:val="single" w:sz="4" w:space="0" w:color="auto"/>
            </w:tcBorders>
            <w:shd w:val="clear" w:color="auto" w:fill="4F81BD" w:themeFill="accent1"/>
            <w:vAlign w:val="center"/>
            <w:hideMark/>
          </w:tcPr>
          <w:p w14:paraId="0EAC5029"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c>
          <w:tcPr>
            <w:tcW w:w="1134" w:type="dxa"/>
            <w:tcBorders>
              <w:top w:val="nil"/>
              <w:left w:val="single" w:sz="4" w:space="0" w:color="auto"/>
              <w:bottom w:val="single" w:sz="4" w:space="0" w:color="auto"/>
              <w:right w:val="single" w:sz="12" w:space="0" w:color="auto"/>
            </w:tcBorders>
            <w:shd w:val="clear" w:color="auto" w:fill="4F81BD" w:themeFill="accent1"/>
            <w:vAlign w:val="center"/>
            <w:hideMark/>
          </w:tcPr>
          <w:p w14:paraId="038BEFDE" w14:textId="77777777" w:rsidR="00416E22" w:rsidRPr="00416E22" w:rsidRDefault="00416E22" w:rsidP="00416E22">
            <w:pPr>
              <w:suppressAutoHyphens w:val="0"/>
              <w:spacing w:after="0"/>
              <w:jc w:val="right"/>
              <w:rPr>
                <w:rFonts w:eastAsia="Times New Roman" w:cs="Arial"/>
                <w:b/>
                <w:bCs/>
                <w:color w:val="FFFFFF"/>
                <w:sz w:val="22"/>
                <w:szCs w:val="22"/>
                <w:lang w:eastAsia="en-GB"/>
              </w:rPr>
            </w:pPr>
            <w:r w:rsidRPr="00416E22">
              <w:rPr>
                <w:rFonts w:eastAsia="Times New Roman" w:cs="Arial"/>
                <w:b/>
                <w:bCs/>
                <w:color w:val="FFFFFF"/>
                <w:sz w:val="22"/>
                <w:szCs w:val="22"/>
                <w:lang w:eastAsia="en-GB"/>
              </w:rPr>
              <w:t>£000</w:t>
            </w:r>
          </w:p>
        </w:tc>
      </w:tr>
      <w:tr w:rsidR="00416E22" w:rsidRPr="00416E22" w14:paraId="1874CE53" w14:textId="77777777" w:rsidTr="00416E22">
        <w:trPr>
          <w:trHeight w:val="600"/>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369E7F88"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8F51BB"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Note</w:t>
            </w:r>
          </w:p>
        </w:tc>
        <w:tc>
          <w:tcPr>
            <w:tcW w:w="992" w:type="dxa"/>
            <w:tcBorders>
              <w:top w:val="nil"/>
              <w:left w:val="nil"/>
              <w:bottom w:val="single" w:sz="4" w:space="0" w:color="auto"/>
              <w:right w:val="single" w:sz="4" w:space="0" w:color="auto"/>
            </w:tcBorders>
            <w:shd w:val="clear" w:color="auto" w:fill="auto"/>
            <w:vAlign w:val="bottom"/>
            <w:hideMark/>
          </w:tcPr>
          <w:p w14:paraId="0A3F5E29"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Gross</w:t>
            </w:r>
            <w:r w:rsidRPr="00416E22">
              <w:rPr>
                <w:rFonts w:eastAsia="Times New Roman" w:cs="Arial"/>
                <w:b/>
                <w:bCs/>
                <w:sz w:val="22"/>
                <w:szCs w:val="22"/>
                <w:lang w:eastAsia="en-GB"/>
              </w:rPr>
              <w:br/>
              <w:t>Spend</w:t>
            </w:r>
          </w:p>
        </w:tc>
        <w:tc>
          <w:tcPr>
            <w:tcW w:w="993" w:type="dxa"/>
            <w:tcBorders>
              <w:top w:val="nil"/>
              <w:left w:val="nil"/>
              <w:bottom w:val="single" w:sz="4" w:space="0" w:color="auto"/>
              <w:right w:val="single" w:sz="4" w:space="0" w:color="auto"/>
            </w:tcBorders>
            <w:shd w:val="clear" w:color="auto" w:fill="auto"/>
            <w:vAlign w:val="bottom"/>
            <w:hideMark/>
          </w:tcPr>
          <w:p w14:paraId="3C0BFBAC"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 xml:space="preserve">Gross </w:t>
            </w:r>
            <w:r w:rsidRPr="00416E22">
              <w:rPr>
                <w:rFonts w:eastAsia="Times New Roman" w:cs="Arial"/>
                <w:b/>
                <w:bCs/>
                <w:sz w:val="22"/>
                <w:szCs w:val="22"/>
                <w:lang w:eastAsia="en-GB"/>
              </w:rPr>
              <w:br/>
              <w:t>Income</w:t>
            </w:r>
          </w:p>
        </w:tc>
        <w:tc>
          <w:tcPr>
            <w:tcW w:w="1134" w:type="dxa"/>
            <w:tcBorders>
              <w:top w:val="nil"/>
              <w:left w:val="nil"/>
              <w:bottom w:val="single" w:sz="4" w:space="0" w:color="auto"/>
              <w:right w:val="single" w:sz="4" w:space="0" w:color="auto"/>
            </w:tcBorders>
            <w:shd w:val="clear" w:color="auto" w:fill="auto"/>
            <w:noWrap/>
            <w:vAlign w:val="center"/>
            <w:hideMark/>
          </w:tcPr>
          <w:p w14:paraId="32C2D8D7"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Net</w:t>
            </w:r>
          </w:p>
        </w:tc>
        <w:tc>
          <w:tcPr>
            <w:tcW w:w="992" w:type="dxa"/>
            <w:tcBorders>
              <w:top w:val="nil"/>
              <w:left w:val="nil"/>
              <w:bottom w:val="single" w:sz="4" w:space="0" w:color="auto"/>
              <w:right w:val="single" w:sz="4" w:space="0" w:color="auto"/>
            </w:tcBorders>
            <w:shd w:val="clear" w:color="auto" w:fill="auto"/>
            <w:vAlign w:val="bottom"/>
            <w:hideMark/>
          </w:tcPr>
          <w:p w14:paraId="78058466"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Gross</w:t>
            </w:r>
            <w:r w:rsidRPr="00416E22">
              <w:rPr>
                <w:rFonts w:eastAsia="Times New Roman" w:cs="Arial"/>
                <w:b/>
                <w:bCs/>
                <w:sz w:val="22"/>
                <w:szCs w:val="22"/>
                <w:lang w:eastAsia="en-GB"/>
              </w:rPr>
              <w:br/>
              <w:t>Spend</w:t>
            </w:r>
          </w:p>
        </w:tc>
        <w:tc>
          <w:tcPr>
            <w:tcW w:w="992" w:type="dxa"/>
            <w:tcBorders>
              <w:top w:val="nil"/>
              <w:left w:val="nil"/>
              <w:bottom w:val="single" w:sz="4" w:space="0" w:color="auto"/>
              <w:right w:val="single" w:sz="4" w:space="0" w:color="auto"/>
            </w:tcBorders>
            <w:shd w:val="clear" w:color="auto" w:fill="auto"/>
            <w:vAlign w:val="bottom"/>
            <w:hideMark/>
          </w:tcPr>
          <w:p w14:paraId="06B52429"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 xml:space="preserve">Gross </w:t>
            </w:r>
            <w:r w:rsidRPr="00416E22">
              <w:rPr>
                <w:rFonts w:eastAsia="Times New Roman" w:cs="Arial"/>
                <w:b/>
                <w:bCs/>
                <w:sz w:val="22"/>
                <w:szCs w:val="22"/>
                <w:lang w:eastAsia="en-GB"/>
              </w:rPr>
              <w:br/>
              <w:t>Income</w:t>
            </w:r>
          </w:p>
        </w:tc>
        <w:tc>
          <w:tcPr>
            <w:tcW w:w="1134" w:type="dxa"/>
            <w:tcBorders>
              <w:top w:val="nil"/>
              <w:left w:val="single" w:sz="4" w:space="0" w:color="auto"/>
              <w:bottom w:val="single" w:sz="4" w:space="0" w:color="auto"/>
              <w:right w:val="single" w:sz="12" w:space="0" w:color="auto"/>
            </w:tcBorders>
            <w:shd w:val="clear" w:color="auto" w:fill="auto"/>
            <w:noWrap/>
            <w:vAlign w:val="center"/>
            <w:hideMark/>
          </w:tcPr>
          <w:p w14:paraId="6E38E9F8"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Net</w:t>
            </w:r>
          </w:p>
        </w:tc>
      </w:tr>
      <w:tr w:rsidR="00416E22" w:rsidRPr="00416E22" w14:paraId="295D6668" w14:textId="77777777" w:rsidTr="00416E22">
        <w:trPr>
          <w:trHeight w:val="293"/>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541C0A1D"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Corporate Services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BCCAB5" w14:textId="77777777" w:rsidR="00416E22" w:rsidRPr="00416E22" w:rsidRDefault="00416E22" w:rsidP="00416E22">
            <w:pPr>
              <w:suppressAutoHyphens w:val="0"/>
              <w:spacing w:after="0"/>
              <w:jc w:val="center"/>
              <w:rPr>
                <w:rFonts w:eastAsia="Times New Roman" w:cs="Arial"/>
                <w:b/>
                <w:bCs/>
                <w:sz w:val="22"/>
                <w:szCs w:val="22"/>
                <w:lang w:eastAsia="en-GB"/>
              </w:rPr>
            </w:pPr>
            <w:r w:rsidRPr="00416E22">
              <w:rPr>
                <w:rFonts w:eastAsia="Times New Roman" w:cs="Arial"/>
                <w:b/>
                <w:bCs/>
                <w:sz w:val="22"/>
                <w:szCs w:val="22"/>
                <w:lang w:eastAsia="en-GB"/>
              </w:rPr>
              <w:t>2</w:t>
            </w:r>
          </w:p>
        </w:tc>
        <w:tc>
          <w:tcPr>
            <w:tcW w:w="992" w:type="dxa"/>
            <w:tcBorders>
              <w:top w:val="nil"/>
              <w:left w:val="nil"/>
              <w:bottom w:val="single" w:sz="4" w:space="0" w:color="auto"/>
              <w:right w:val="single" w:sz="4" w:space="0" w:color="auto"/>
            </w:tcBorders>
            <w:shd w:val="clear" w:color="auto" w:fill="auto"/>
            <w:noWrap/>
            <w:hideMark/>
          </w:tcPr>
          <w:p w14:paraId="2FB9693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190</w:t>
            </w:r>
          </w:p>
        </w:tc>
        <w:tc>
          <w:tcPr>
            <w:tcW w:w="993" w:type="dxa"/>
            <w:tcBorders>
              <w:top w:val="nil"/>
              <w:left w:val="nil"/>
              <w:bottom w:val="single" w:sz="4" w:space="0" w:color="auto"/>
              <w:right w:val="single" w:sz="4" w:space="0" w:color="auto"/>
            </w:tcBorders>
            <w:shd w:val="clear" w:color="auto" w:fill="auto"/>
            <w:hideMark/>
          </w:tcPr>
          <w:p w14:paraId="7706D05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nil"/>
              <w:bottom w:val="single" w:sz="4" w:space="0" w:color="auto"/>
              <w:right w:val="single" w:sz="4" w:space="0" w:color="auto"/>
            </w:tcBorders>
            <w:shd w:val="clear" w:color="auto" w:fill="auto"/>
            <w:noWrap/>
            <w:hideMark/>
          </w:tcPr>
          <w:p w14:paraId="5B73F75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190</w:t>
            </w:r>
          </w:p>
        </w:tc>
        <w:tc>
          <w:tcPr>
            <w:tcW w:w="992" w:type="dxa"/>
            <w:tcBorders>
              <w:top w:val="nil"/>
              <w:left w:val="nil"/>
              <w:bottom w:val="single" w:sz="4" w:space="0" w:color="auto"/>
              <w:right w:val="single" w:sz="4" w:space="0" w:color="auto"/>
            </w:tcBorders>
            <w:shd w:val="clear" w:color="auto" w:fill="auto"/>
            <w:noWrap/>
            <w:hideMark/>
          </w:tcPr>
          <w:p w14:paraId="0AE3CA8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222</w:t>
            </w:r>
          </w:p>
        </w:tc>
        <w:tc>
          <w:tcPr>
            <w:tcW w:w="992" w:type="dxa"/>
            <w:tcBorders>
              <w:top w:val="nil"/>
              <w:left w:val="nil"/>
              <w:bottom w:val="single" w:sz="4" w:space="0" w:color="auto"/>
              <w:right w:val="single" w:sz="4" w:space="0" w:color="auto"/>
            </w:tcBorders>
            <w:shd w:val="clear" w:color="auto" w:fill="auto"/>
            <w:noWrap/>
            <w:hideMark/>
          </w:tcPr>
          <w:p w14:paraId="5FDE3AD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single" w:sz="4" w:space="0" w:color="auto"/>
              <w:bottom w:val="single" w:sz="4" w:space="0" w:color="auto"/>
              <w:right w:val="single" w:sz="12" w:space="0" w:color="auto"/>
            </w:tcBorders>
            <w:shd w:val="clear" w:color="auto" w:fill="auto"/>
            <w:noWrap/>
            <w:hideMark/>
          </w:tcPr>
          <w:p w14:paraId="6B835B9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222</w:t>
            </w:r>
          </w:p>
        </w:tc>
      </w:tr>
      <w:tr w:rsidR="00416E22" w:rsidRPr="00416E22" w14:paraId="46B83BB8" w14:textId="77777777" w:rsidTr="00416E22">
        <w:trPr>
          <w:trHeight w:val="293"/>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7F2E603F"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Support Services and Overheads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2F4121"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7CE26CB8"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6,610</w:t>
            </w:r>
          </w:p>
        </w:tc>
        <w:tc>
          <w:tcPr>
            <w:tcW w:w="993" w:type="dxa"/>
            <w:tcBorders>
              <w:top w:val="nil"/>
              <w:left w:val="nil"/>
              <w:bottom w:val="single" w:sz="4" w:space="0" w:color="auto"/>
              <w:right w:val="single" w:sz="4" w:space="0" w:color="auto"/>
            </w:tcBorders>
            <w:shd w:val="clear" w:color="auto" w:fill="auto"/>
            <w:hideMark/>
          </w:tcPr>
          <w:p w14:paraId="1571D7F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(2,646)</w:t>
            </w:r>
          </w:p>
        </w:tc>
        <w:tc>
          <w:tcPr>
            <w:tcW w:w="1134" w:type="dxa"/>
            <w:tcBorders>
              <w:top w:val="nil"/>
              <w:left w:val="nil"/>
              <w:bottom w:val="single" w:sz="4" w:space="0" w:color="auto"/>
              <w:right w:val="single" w:sz="4" w:space="0" w:color="auto"/>
            </w:tcBorders>
            <w:shd w:val="clear" w:color="auto" w:fill="auto"/>
            <w:noWrap/>
            <w:hideMark/>
          </w:tcPr>
          <w:p w14:paraId="4B76E1C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3,964</w:t>
            </w:r>
          </w:p>
        </w:tc>
        <w:tc>
          <w:tcPr>
            <w:tcW w:w="992" w:type="dxa"/>
            <w:tcBorders>
              <w:top w:val="nil"/>
              <w:left w:val="nil"/>
              <w:bottom w:val="single" w:sz="4" w:space="0" w:color="auto"/>
              <w:right w:val="single" w:sz="4" w:space="0" w:color="auto"/>
            </w:tcBorders>
            <w:shd w:val="clear" w:color="auto" w:fill="auto"/>
            <w:noWrap/>
            <w:hideMark/>
          </w:tcPr>
          <w:p w14:paraId="2AC0F20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4,397</w:t>
            </w:r>
          </w:p>
        </w:tc>
        <w:tc>
          <w:tcPr>
            <w:tcW w:w="992" w:type="dxa"/>
            <w:tcBorders>
              <w:top w:val="nil"/>
              <w:left w:val="nil"/>
              <w:bottom w:val="single" w:sz="4" w:space="0" w:color="auto"/>
              <w:right w:val="single" w:sz="4" w:space="0" w:color="auto"/>
            </w:tcBorders>
            <w:shd w:val="clear" w:color="auto" w:fill="auto"/>
            <w:noWrap/>
            <w:hideMark/>
          </w:tcPr>
          <w:p w14:paraId="4711C2B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(579)</w:t>
            </w:r>
          </w:p>
        </w:tc>
        <w:tc>
          <w:tcPr>
            <w:tcW w:w="1134" w:type="dxa"/>
            <w:tcBorders>
              <w:top w:val="nil"/>
              <w:left w:val="single" w:sz="4" w:space="0" w:color="auto"/>
              <w:bottom w:val="single" w:sz="4" w:space="0" w:color="auto"/>
              <w:right w:val="single" w:sz="12" w:space="0" w:color="auto"/>
            </w:tcBorders>
            <w:shd w:val="clear" w:color="auto" w:fill="auto"/>
            <w:noWrap/>
            <w:hideMark/>
          </w:tcPr>
          <w:p w14:paraId="0F68E8D0"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3,819</w:t>
            </w:r>
          </w:p>
        </w:tc>
      </w:tr>
      <w:tr w:rsidR="00416E22" w:rsidRPr="00416E22" w14:paraId="6BB6682D"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24D7D89D"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Alcohol and Drugs Partnership</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DBF8D"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49CA46C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367</w:t>
            </w:r>
          </w:p>
        </w:tc>
        <w:tc>
          <w:tcPr>
            <w:tcW w:w="993" w:type="dxa"/>
            <w:tcBorders>
              <w:top w:val="nil"/>
              <w:left w:val="nil"/>
              <w:bottom w:val="single" w:sz="4" w:space="0" w:color="auto"/>
              <w:right w:val="single" w:sz="4" w:space="0" w:color="auto"/>
            </w:tcBorders>
            <w:shd w:val="clear" w:color="auto" w:fill="auto"/>
            <w:hideMark/>
          </w:tcPr>
          <w:p w14:paraId="700965B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nil"/>
              <w:bottom w:val="single" w:sz="4" w:space="0" w:color="auto"/>
              <w:right w:val="single" w:sz="4" w:space="0" w:color="auto"/>
            </w:tcBorders>
            <w:shd w:val="clear" w:color="auto" w:fill="auto"/>
            <w:noWrap/>
            <w:hideMark/>
          </w:tcPr>
          <w:p w14:paraId="338F937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367</w:t>
            </w:r>
          </w:p>
        </w:tc>
        <w:tc>
          <w:tcPr>
            <w:tcW w:w="992" w:type="dxa"/>
            <w:tcBorders>
              <w:top w:val="nil"/>
              <w:left w:val="nil"/>
              <w:bottom w:val="single" w:sz="4" w:space="0" w:color="auto"/>
              <w:right w:val="single" w:sz="4" w:space="0" w:color="auto"/>
            </w:tcBorders>
            <w:shd w:val="clear" w:color="auto" w:fill="auto"/>
            <w:noWrap/>
            <w:hideMark/>
          </w:tcPr>
          <w:p w14:paraId="2618230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691</w:t>
            </w:r>
          </w:p>
        </w:tc>
        <w:tc>
          <w:tcPr>
            <w:tcW w:w="992" w:type="dxa"/>
            <w:tcBorders>
              <w:top w:val="nil"/>
              <w:left w:val="nil"/>
              <w:bottom w:val="single" w:sz="4" w:space="0" w:color="auto"/>
              <w:right w:val="single" w:sz="4" w:space="0" w:color="auto"/>
            </w:tcBorders>
            <w:shd w:val="clear" w:color="auto" w:fill="auto"/>
            <w:noWrap/>
            <w:hideMark/>
          </w:tcPr>
          <w:p w14:paraId="0703A5B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single" w:sz="4" w:space="0" w:color="auto"/>
              <w:bottom w:val="single" w:sz="4" w:space="0" w:color="auto"/>
              <w:right w:val="single" w:sz="12" w:space="0" w:color="auto"/>
            </w:tcBorders>
            <w:shd w:val="clear" w:color="auto" w:fill="auto"/>
            <w:noWrap/>
            <w:hideMark/>
          </w:tcPr>
          <w:p w14:paraId="31FA55B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691</w:t>
            </w:r>
          </w:p>
        </w:tc>
      </w:tr>
      <w:tr w:rsidR="00416E22" w:rsidRPr="00416E22" w14:paraId="6DB853DD" w14:textId="77777777" w:rsidTr="00416E22">
        <w:trPr>
          <w:trHeight w:val="5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4FC7705F"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Voluntary Sector by SLAs excluding commissioned services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2EC740"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6A9EBAD0"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45</w:t>
            </w:r>
          </w:p>
        </w:tc>
        <w:tc>
          <w:tcPr>
            <w:tcW w:w="993" w:type="dxa"/>
            <w:tcBorders>
              <w:top w:val="nil"/>
              <w:left w:val="nil"/>
              <w:bottom w:val="single" w:sz="4" w:space="0" w:color="auto"/>
              <w:right w:val="single" w:sz="4" w:space="0" w:color="auto"/>
            </w:tcBorders>
            <w:shd w:val="clear" w:color="auto" w:fill="auto"/>
            <w:hideMark/>
          </w:tcPr>
          <w:p w14:paraId="6671B23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nil"/>
              <w:bottom w:val="single" w:sz="4" w:space="0" w:color="auto"/>
              <w:right w:val="single" w:sz="4" w:space="0" w:color="auto"/>
            </w:tcBorders>
            <w:shd w:val="clear" w:color="auto" w:fill="auto"/>
            <w:noWrap/>
            <w:hideMark/>
          </w:tcPr>
          <w:p w14:paraId="32CF2DC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45</w:t>
            </w:r>
          </w:p>
        </w:tc>
        <w:tc>
          <w:tcPr>
            <w:tcW w:w="992" w:type="dxa"/>
            <w:tcBorders>
              <w:top w:val="nil"/>
              <w:left w:val="nil"/>
              <w:bottom w:val="single" w:sz="4" w:space="0" w:color="auto"/>
              <w:right w:val="single" w:sz="4" w:space="0" w:color="auto"/>
            </w:tcBorders>
            <w:shd w:val="clear" w:color="auto" w:fill="auto"/>
            <w:noWrap/>
            <w:hideMark/>
          </w:tcPr>
          <w:p w14:paraId="511C8C9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37</w:t>
            </w:r>
          </w:p>
        </w:tc>
        <w:tc>
          <w:tcPr>
            <w:tcW w:w="992" w:type="dxa"/>
            <w:tcBorders>
              <w:top w:val="nil"/>
              <w:left w:val="nil"/>
              <w:bottom w:val="single" w:sz="4" w:space="0" w:color="auto"/>
              <w:right w:val="single" w:sz="4" w:space="0" w:color="auto"/>
            </w:tcBorders>
            <w:shd w:val="clear" w:color="auto" w:fill="auto"/>
            <w:noWrap/>
            <w:hideMark/>
          </w:tcPr>
          <w:p w14:paraId="4F4AD13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single" w:sz="4" w:space="0" w:color="auto"/>
              <w:bottom w:val="single" w:sz="4" w:space="0" w:color="auto"/>
              <w:right w:val="single" w:sz="12" w:space="0" w:color="auto"/>
            </w:tcBorders>
            <w:shd w:val="clear" w:color="auto" w:fill="auto"/>
            <w:noWrap/>
            <w:hideMark/>
          </w:tcPr>
          <w:p w14:paraId="044888E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37</w:t>
            </w:r>
          </w:p>
        </w:tc>
      </w:tr>
      <w:tr w:rsidR="00416E22" w:rsidRPr="00416E22" w14:paraId="7EF4BD8B" w14:textId="77777777" w:rsidTr="00416E22">
        <w:trPr>
          <w:trHeight w:val="293"/>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53763899"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Children and Families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663466"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60F51FB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8,344</w:t>
            </w:r>
          </w:p>
        </w:tc>
        <w:tc>
          <w:tcPr>
            <w:tcW w:w="993" w:type="dxa"/>
            <w:tcBorders>
              <w:top w:val="nil"/>
              <w:left w:val="nil"/>
              <w:bottom w:val="single" w:sz="4" w:space="0" w:color="auto"/>
              <w:right w:val="single" w:sz="4" w:space="0" w:color="auto"/>
            </w:tcBorders>
            <w:shd w:val="clear" w:color="auto" w:fill="auto"/>
            <w:hideMark/>
          </w:tcPr>
          <w:p w14:paraId="36CDC63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(256)</w:t>
            </w:r>
          </w:p>
        </w:tc>
        <w:tc>
          <w:tcPr>
            <w:tcW w:w="1134" w:type="dxa"/>
            <w:tcBorders>
              <w:top w:val="nil"/>
              <w:left w:val="nil"/>
              <w:bottom w:val="single" w:sz="4" w:space="0" w:color="auto"/>
              <w:right w:val="single" w:sz="4" w:space="0" w:color="auto"/>
            </w:tcBorders>
            <w:shd w:val="clear" w:color="auto" w:fill="auto"/>
            <w:noWrap/>
            <w:hideMark/>
          </w:tcPr>
          <w:p w14:paraId="0F39B13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8,088</w:t>
            </w:r>
          </w:p>
        </w:tc>
        <w:tc>
          <w:tcPr>
            <w:tcW w:w="992" w:type="dxa"/>
            <w:tcBorders>
              <w:top w:val="nil"/>
              <w:left w:val="nil"/>
              <w:bottom w:val="single" w:sz="4" w:space="0" w:color="auto"/>
              <w:right w:val="single" w:sz="4" w:space="0" w:color="auto"/>
            </w:tcBorders>
            <w:shd w:val="clear" w:color="auto" w:fill="auto"/>
            <w:noWrap/>
            <w:hideMark/>
          </w:tcPr>
          <w:p w14:paraId="3350CCF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8,225</w:t>
            </w:r>
          </w:p>
        </w:tc>
        <w:tc>
          <w:tcPr>
            <w:tcW w:w="992" w:type="dxa"/>
            <w:tcBorders>
              <w:top w:val="nil"/>
              <w:left w:val="nil"/>
              <w:bottom w:val="single" w:sz="4" w:space="0" w:color="auto"/>
              <w:right w:val="single" w:sz="4" w:space="0" w:color="auto"/>
            </w:tcBorders>
            <w:shd w:val="clear" w:color="auto" w:fill="auto"/>
            <w:noWrap/>
            <w:hideMark/>
          </w:tcPr>
          <w:p w14:paraId="3DD42A3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(190)</w:t>
            </w:r>
          </w:p>
        </w:tc>
        <w:tc>
          <w:tcPr>
            <w:tcW w:w="1134" w:type="dxa"/>
            <w:tcBorders>
              <w:top w:val="nil"/>
              <w:left w:val="single" w:sz="4" w:space="0" w:color="auto"/>
              <w:bottom w:val="single" w:sz="4" w:space="0" w:color="auto"/>
              <w:right w:val="single" w:sz="12" w:space="0" w:color="auto"/>
            </w:tcBorders>
            <w:shd w:val="clear" w:color="auto" w:fill="auto"/>
            <w:noWrap/>
            <w:hideMark/>
          </w:tcPr>
          <w:p w14:paraId="0F63B3C8"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8,035</w:t>
            </w:r>
          </w:p>
        </w:tc>
      </w:tr>
      <w:tr w:rsidR="00416E22" w:rsidRPr="00416E22" w14:paraId="5753AF48" w14:textId="77777777" w:rsidTr="00416E22">
        <w:trPr>
          <w:trHeight w:val="293"/>
          <w:jc w:val="center"/>
        </w:trPr>
        <w:tc>
          <w:tcPr>
            <w:tcW w:w="2820" w:type="dxa"/>
            <w:tcBorders>
              <w:top w:val="nil"/>
              <w:left w:val="single" w:sz="12" w:space="0" w:color="auto"/>
              <w:bottom w:val="single" w:sz="4" w:space="0" w:color="auto"/>
              <w:right w:val="single" w:sz="4" w:space="0" w:color="auto"/>
            </w:tcBorders>
            <w:shd w:val="clear" w:color="auto" w:fill="auto"/>
            <w:noWrap/>
            <w:vAlign w:val="center"/>
            <w:hideMark/>
          </w:tcPr>
          <w:p w14:paraId="0E187F0D"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Prescribing</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CECB72"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045FB75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5,938</w:t>
            </w:r>
          </w:p>
        </w:tc>
        <w:tc>
          <w:tcPr>
            <w:tcW w:w="993" w:type="dxa"/>
            <w:tcBorders>
              <w:top w:val="nil"/>
              <w:left w:val="nil"/>
              <w:bottom w:val="single" w:sz="4" w:space="0" w:color="auto"/>
              <w:right w:val="single" w:sz="4" w:space="0" w:color="auto"/>
            </w:tcBorders>
            <w:shd w:val="clear" w:color="auto" w:fill="auto"/>
            <w:hideMark/>
          </w:tcPr>
          <w:p w14:paraId="670895A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w:t>
            </w:r>
          </w:p>
        </w:tc>
        <w:tc>
          <w:tcPr>
            <w:tcW w:w="1134" w:type="dxa"/>
            <w:tcBorders>
              <w:top w:val="nil"/>
              <w:left w:val="nil"/>
              <w:bottom w:val="single" w:sz="4" w:space="0" w:color="auto"/>
              <w:right w:val="single" w:sz="4" w:space="0" w:color="auto"/>
            </w:tcBorders>
            <w:shd w:val="clear" w:color="auto" w:fill="auto"/>
            <w:noWrap/>
            <w:hideMark/>
          </w:tcPr>
          <w:p w14:paraId="4F6167AE"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5,936</w:t>
            </w:r>
          </w:p>
        </w:tc>
        <w:tc>
          <w:tcPr>
            <w:tcW w:w="992" w:type="dxa"/>
            <w:tcBorders>
              <w:top w:val="nil"/>
              <w:left w:val="nil"/>
              <w:bottom w:val="single" w:sz="4" w:space="0" w:color="auto"/>
              <w:right w:val="single" w:sz="4" w:space="0" w:color="auto"/>
            </w:tcBorders>
            <w:shd w:val="clear" w:color="auto" w:fill="auto"/>
            <w:noWrap/>
            <w:hideMark/>
          </w:tcPr>
          <w:p w14:paraId="66D3536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5,866</w:t>
            </w:r>
          </w:p>
        </w:tc>
        <w:tc>
          <w:tcPr>
            <w:tcW w:w="992" w:type="dxa"/>
            <w:tcBorders>
              <w:top w:val="nil"/>
              <w:left w:val="nil"/>
              <w:bottom w:val="single" w:sz="4" w:space="0" w:color="auto"/>
              <w:right w:val="single" w:sz="4" w:space="0" w:color="auto"/>
            </w:tcBorders>
            <w:shd w:val="clear" w:color="auto" w:fill="auto"/>
            <w:noWrap/>
            <w:hideMark/>
          </w:tcPr>
          <w:p w14:paraId="5433846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single" w:sz="4" w:space="0" w:color="auto"/>
              <w:bottom w:val="single" w:sz="4" w:space="0" w:color="auto"/>
              <w:right w:val="single" w:sz="12" w:space="0" w:color="auto"/>
            </w:tcBorders>
            <w:shd w:val="clear" w:color="auto" w:fill="auto"/>
            <w:noWrap/>
            <w:hideMark/>
          </w:tcPr>
          <w:p w14:paraId="576BA2D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5,866</w:t>
            </w:r>
          </w:p>
        </w:tc>
      </w:tr>
      <w:tr w:rsidR="00416E22" w:rsidRPr="00416E22" w14:paraId="373CD570" w14:textId="77777777" w:rsidTr="00416E22">
        <w:trPr>
          <w:trHeight w:val="570"/>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4078436F"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Elderly Residential, Supported and Day Care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BFD0D7"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39BBA7F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12,280</w:t>
            </w:r>
          </w:p>
        </w:tc>
        <w:tc>
          <w:tcPr>
            <w:tcW w:w="993" w:type="dxa"/>
            <w:tcBorders>
              <w:top w:val="nil"/>
              <w:left w:val="nil"/>
              <w:bottom w:val="single" w:sz="4" w:space="0" w:color="auto"/>
              <w:right w:val="single" w:sz="4" w:space="0" w:color="auto"/>
            </w:tcBorders>
            <w:shd w:val="clear" w:color="auto" w:fill="auto"/>
            <w:hideMark/>
          </w:tcPr>
          <w:p w14:paraId="6F26883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(2,150)</w:t>
            </w:r>
          </w:p>
        </w:tc>
        <w:tc>
          <w:tcPr>
            <w:tcW w:w="1134" w:type="dxa"/>
            <w:tcBorders>
              <w:top w:val="nil"/>
              <w:left w:val="nil"/>
              <w:bottom w:val="single" w:sz="4" w:space="0" w:color="auto"/>
              <w:right w:val="single" w:sz="4" w:space="0" w:color="auto"/>
            </w:tcBorders>
            <w:shd w:val="clear" w:color="auto" w:fill="auto"/>
            <w:noWrap/>
            <w:hideMark/>
          </w:tcPr>
          <w:p w14:paraId="3445752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10,130</w:t>
            </w:r>
          </w:p>
        </w:tc>
        <w:tc>
          <w:tcPr>
            <w:tcW w:w="992" w:type="dxa"/>
            <w:tcBorders>
              <w:top w:val="nil"/>
              <w:left w:val="nil"/>
              <w:bottom w:val="single" w:sz="4" w:space="0" w:color="auto"/>
              <w:right w:val="single" w:sz="4" w:space="0" w:color="auto"/>
            </w:tcBorders>
            <w:shd w:val="clear" w:color="auto" w:fill="auto"/>
            <w:noWrap/>
            <w:hideMark/>
          </w:tcPr>
          <w:p w14:paraId="67AB859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13,433</w:t>
            </w:r>
          </w:p>
        </w:tc>
        <w:tc>
          <w:tcPr>
            <w:tcW w:w="992" w:type="dxa"/>
            <w:tcBorders>
              <w:top w:val="nil"/>
              <w:left w:val="nil"/>
              <w:bottom w:val="single" w:sz="4" w:space="0" w:color="auto"/>
              <w:right w:val="single" w:sz="4" w:space="0" w:color="auto"/>
            </w:tcBorders>
            <w:shd w:val="clear" w:color="auto" w:fill="auto"/>
            <w:noWrap/>
            <w:hideMark/>
          </w:tcPr>
          <w:p w14:paraId="3A3210A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(2,332)</w:t>
            </w:r>
          </w:p>
        </w:tc>
        <w:tc>
          <w:tcPr>
            <w:tcW w:w="1134" w:type="dxa"/>
            <w:tcBorders>
              <w:top w:val="nil"/>
              <w:left w:val="single" w:sz="4" w:space="0" w:color="auto"/>
              <w:bottom w:val="single" w:sz="4" w:space="0" w:color="auto"/>
              <w:right w:val="single" w:sz="12" w:space="0" w:color="auto"/>
            </w:tcBorders>
            <w:shd w:val="clear" w:color="auto" w:fill="auto"/>
            <w:noWrap/>
            <w:hideMark/>
          </w:tcPr>
          <w:p w14:paraId="2DB5EC7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11,101</w:t>
            </w:r>
          </w:p>
        </w:tc>
      </w:tr>
      <w:tr w:rsidR="00416E22" w:rsidRPr="00416E22" w14:paraId="4E5A3B12"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33D5057A"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Disability</w:t>
            </w:r>
          </w:p>
        </w:tc>
        <w:tc>
          <w:tcPr>
            <w:tcW w:w="709" w:type="dxa"/>
            <w:tcBorders>
              <w:top w:val="nil"/>
              <w:left w:val="single" w:sz="4" w:space="0" w:color="auto"/>
              <w:bottom w:val="single" w:sz="4" w:space="0" w:color="auto"/>
              <w:right w:val="single" w:sz="4" w:space="0" w:color="auto"/>
            </w:tcBorders>
            <w:shd w:val="clear" w:color="auto" w:fill="auto"/>
            <w:noWrap/>
            <w:hideMark/>
          </w:tcPr>
          <w:p w14:paraId="0E3FE05B"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438EBE0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7,769</w:t>
            </w:r>
          </w:p>
        </w:tc>
        <w:tc>
          <w:tcPr>
            <w:tcW w:w="993" w:type="dxa"/>
            <w:tcBorders>
              <w:top w:val="nil"/>
              <w:left w:val="nil"/>
              <w:bottom w:val="single" w:sz="4" w:space="0" w:color="auto"/>
              <w:right w:val="single" w:sz="4" w:space="0" w:color="auto"/>
            </w:tcBorders>
            <w:shd w:val="clear" w:color="auto" w:fill="auto"/>
            <w:noWrap/>
            <w:hideMark/>
          </w:tcPr>
          <w:p w14:paraId="561CEA8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(395)</w:t>
            </w:r>
          </w:p>
        </w:tc>
        <w:tc>
          <w:tcPr>
            <w:tcW w:w="1134" w:type="dxa"/>
            <w:tcBorders>
              <w:top w:val="nil"/>
              <w:left w:val="nil"/>
              <w:bottom w:val="single" w:sz="4" w:space="0" w:color="auto"/>
              <w:right w:val="single" w:sz="4" w:space="0" w:color="auto"/>
            </w:tcBorders>
            <w:shd w:val="clear" w:color="auto" w:fill="auto"/>
            <w:noWrap/>
            <w:hideMark/>
          </w:tcPr>
          <w:p w14:paraId="2E5D608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7,374</w:t>
            </w:r>
          </w:p>
        </w:tc>
        <w:tc>
          <w:tcPr>
            <w:tcW w:w="992" w:type="dxa"/>
            <w:tcBorders>
              <w:top w:val="nil"/>
              <w:left w:val="nil"/>
              <w:bottom w:val="single" w:sz="4" w:space="0" w:color="auto"/>
              <w:right w:val="single" w:sz="4" w:space="0" w:color="auto"/>
            </w:tcBorders>
            <w:shd w:val="clear" w:color="auto" w:fill="auto"/>
            <w:noWrap/>
            <w:hideMark/>
          </w:tcPr>
          <w:p w14:paraId="4F4C288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8,007</w:t>
            </w:r>
          </w:p>
        </w:tc>
        <w:tc>
          <w:tcPr>
            <w:tcW w:w="992" w:type="dxa"/>
            <w:tcBorders>
              <w:top w:val="nil"/>
              <w:left w:val="nil"/>
              <w:bottom w:val="single" w:sz="4" w:space="0" w:color="auto"/>
              <w:right w:val="single" w:sz="4" w:space="0" w:color="auto"/>
            </w:tcBorders>
            <w:shd w:val="clear" w:color="auto" w:fill="auto"/>
            <w:noWrap/>
            <w:hideMark/>
          </w:tcPr>
          <w:p w14:paraId="37BC947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(378)</w:t>
            </w:r>
          </w:p>
        </w:tc>
        <w:tc>
          <w:tcPr>
            <w:tcW w:w="1134" w:type="dxa"/>
            <w:tcBorders>
              <w:top w:val="nil"/>
              <w:left w:val="single" w:sz="4" w:space="0" w:color="auto"/>
              <w:bottom w:val="single" w:sz="4" w:space="0" w:color="auto"/>
              <w:right w:val="single" w:sz="12" w:space="0" w:color="auto"/>
            </w:tcBorders>
            <w:shd w:val="clear" w:color="auto" w:fill="auto"/>
            <w:noWrap/>
            <w:hideMark/>
          </w:tcPr>
          <w:p w14:paraId="5897B07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7,629</w:t>
            </w:r>
          </w:p>
        </w:tc>
      </w:tr>
      <w:tr w:rsidR="00416E22" w:rsidRPr="00416E22" w14:paraId="6843666C"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7698F9F4"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Mental Health</w:t>
            </w:r>
          </w:p>
        </w:tc>
        <w:tc>
          <w:tcPr>
            <w:tcW w:w="709" w:type="dxa"/>
            <w:tcBorders>
              <w:top w:val="nil"/>
              <w:left w:val="single" w:sz="4" w:space="0" w:color="auto"/>
              <w:bottom w:val="single" w:sz="4" w:space="0" w:color="auto"/>
              <w:right w:val="single" w:sz="4" w:space="0" w:color="auto"/>
            </w:tcBorders>
            <w:shd w:val="clear" w:color="auto" w:fill="auto"/>
            <w:noWrap/>
            <w:hideMark/>
          </w:tcPr>
          <w:p w14:paraId="65B9EC5E"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28ADAD30"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2,320</w:t>
            </w:r>
          </w:p>
        </w:tc>
        <w:tc>
          <w:tcPr>
            <w:tcW w:w="993" w:type="dxa"/>
            <w:tcBorders>
              <w:top w:val="nil"/>
              <w:left w:val="nil"/>
              <w:bottom w:val="single" w:sz="4" w:space="0" w:color="auto"/>
              <w:right w:val="single" w:sz="4" w:space="0" w:color="auto"/>
            </w:tcBorders>
            <w:shd w:val="clear" w:color="auto" w:fill="auto"/>
            <w:noWrap/>
            <w:hideMark/>
          </w:tcPr>
          <w:p w14:paraId="29D9D88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(238)</w:t>
            </w:r>
          </w:p>
        </w:tc>
        <w:tc>
          <w:tcPr>
            <w:tcW w:w="1134" w:type="dxa"/>
            <w:tcBorders>
              <w:top w:val="nil"/>
              <w:left w:val="nil"/>
              <w:bottom w:val="single" w:sz="4" w:space="0" w:color="auto"/>
              <w:right w:val="single" w:sz="4" w:space="0" w:color="auto"/>
            </w:tcBorders>
            <w:shd w:val="clear" w:color="auto" w:fill="auto"/>
            <w:noWrap/>
            <w:hideMark/>
          </w:tcPr>
          <w:p w14:paraId="2553FDC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2,082</w:t>
            </w:r>
          </w:p>
        </w:tc>
        <w:tc>
          <w:tcPr>
            <w:tcW w:w="992" w:type="dxa"/>
            <w:tcBorders>
              <w:top w:val="nil"/>
              <w:left w:val="nil"/>
              <w:bottom w:val="single" w:sz="4" w:space="0" w:color="auto"/>
              <w:right w:val="single" w:sz="4" w:space="0" w:color="auto"/>
            </w:tcBorders>
            <w:shd w:val="clear" w:color="auto" w:fill="auto"/>
            <w:noWrap/>
            <w:hideMark/>
          </w:tcPr>
          <w:p w14:paraId="223B42C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2,374</w:t>
            </w:r>
          </w:p>
        </w:tc>
        <w:tc>
          <w:tcPr>
            <w:tcW w:w="992" w:type="dxa"/>
            <w:tcBorders>
              <w:top w:val="nil"/>
              <w:left w:val="nil"/>
              <w:bottom w:val="single" w:sz="4" w:space="0" w:color="auto"/>
              <w:right w:val="single" w:sz="4" w:space="0" w:color="auto"/>
            </w:tcBorders>
            <w:shd w:val="clear" w:color="auto" w:fill="auto"/>
            <w:noWrap/>
            <w:hideMark/>
          </w:tcPr>
          <w:p w14:paraId="567DF92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(309)</w:t>
            </w:r>
          </w:p>
        </w:tc>
        <w:tc>
          <w:tcPr>
            <w:tcW w:w="1134" w:type="dxa"/>
            <w:tcBorders>
              <w:top w:val="nil"/>
              <w:left w:val="single" w:sz="4" w:space="0" w:color="auto"/>
              <w:bottom w:val="single" w:sz="4" w:space="0" w:color="auto"/>
              <w:right w:val="single" w:sz="12" w:space="0" w:color="auto"/>
            </w:tcBorders>
            <w:shd w:val="clear" w:color="auto" w:fill="auto"/>
            <w:noWrap/>
            <w:hideMark/>
          </w:tcPr>
          <w:p w14:paraId="39CC28B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2,065</w:t>
            </w:r>
          </w:p>
        </w:tc>
      </w:tr>
      <w:tr w:rsidR="00416E22" w:rsidRPr="00416E22" w14:paraId="6AE976CC"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7CBD2AED"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Other Community Care</w:t>
            </w:r>
          </w:p>
        </w:tc>
        <w:tc>
          <w:tcPr>
            <w:tcW w:w="709" w:type="dxa"/>
            <w:tcBorders>
              <w:top w:val="nil"/>
              <w:left w:val="single" w:sz="4" w:space="0" w:color="auto"/>
              <w:bottom w:val="single" w:sz="4" w:space="0" w:color="auto"/>
              <w:right w:val="single" w:sz="4" w:space="0" w:color="auto"/>
            </w:tcBorders>
            <w:shd w:val="clear" w:color="auto" w:fill="auto"/>
            <w:noWrap/>
            <w:hideMark/>
          </w:tcPr>
          <w:p w14:paraId="0024C34F"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1D654EE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1,633</w:t>
            </w:r>
          </w:p>
        </w:tc>
        <w:tc>
          <w:tcPr>
            <w:tcW w:w="993" w:type="dxa"/>
            <w:tcBorders>
              <w:top w:val="nil"/>
              <w:left w:val="nil"/>
              <w:bottom w:val="single" w:sz="4" w:space="0" w:color="auto"/>
              <w:right w:val="single" w:sz="4" w:space="0" w:color="auto"/>
            </w:tcBorders>
            <w:shd w:val="clear" w:color="auto" w:fill="auto"/>
            <w:noWrap/>
            <w:hideMark/>
          </w:tcPr>
          <w:p w14:paraId="52906C9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(70)</w:t>
            </w:r>
          </w:p>
        </w:tc>
        <w:tc>
          <w:tcPr>
            <w:tcW w:w="1134" w:type="dxa"/>
            <w:tcBorders>
              <w:top w:val="nil"/>
              <w:left w:val="nil"/>
              <w:bottom w:val="single" w:sz="4" w:space="0" w:color="auto"/>
              <w:right w:val="single" w:sz="4" w:space="0" w:color="auto"/>
            </w:tcBorders>
            <w:shd w:val="clear" w:color="auto" w:fill="auto"/>
            <w:noWrap/>
            <w:hideMark/>
          </w:tcPr>
          <w:p w14:paraId="09A23346"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1,563</w:t>
            </w:r>
          </w:p>
        </w:tc>
        <w:tc>
          <w:tcPr>
            <w:tcW w:w="992" w:type="dxa"/>
            <w:tcBorders>
              <w:top w:val="nil"/>
              <w:left w:val="nil"/>
              <w:bottom w:val="single" w:sz="4" w:space="0" w:color="auto"/>
              <w:right w:val="single" w:sz="4" w:space="0" w:color="auto"/>
            </w:tcBorders>
            <w:shd w:val="clear" w:color="auto" w:fill="auto"/>
            <w:noWrap/>
            <w:hideMark/>
          </w:tcPr>
          <w:p w14:paraId="2E95BF2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1,625</w:t>
            </w:r>
          </w:p>
        </w:tc>
        <w:tc>
          <w:tcPr>
            <w:tcW w:w="992" w:type="dxa"/>
            <w:tcBorders>
              <w:top w:val="nil"/>
              <w:left w:val="nil"/>
              <w:bottom w:val="single" w:sz="4" w:space="0" w:color="auto"/>
              <w:right w:val="single" w:sz="4" w:space="0" w:color="auto"/>
            </w:tcBorders>
            <w:shd w:val="clear" w:color="auto" w:fill="auto"/>
            <w:noWrap/>
            <w:hideMark/>
          </w:tcPr>
          <w:p w14:paraId="41D3E46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w:t>
            </w:r>
          </w:p>
        </w:tc>
        <w:tc>
          <w:tcPr>
            <w:tcW w:w="1134" w:type="dxa"/>
            <w:tcBorders>
              <w:top w:val="nil"/>
              <w:left w:val="single" w:sz="4" w:space="0" w:color="auto"/>
              <w:bottom w:val="single" w:sz="4" w:space="0" w:color="auto"/>
              <w:right w:val="single" w:sz="12" w:space="0" w:color="auto"/>
            </w:tcBorders>
            <w:shd w:val="clear" w:color="auto" w:fill="auto"/>
            <w:noWrap/>
            <w:hideMark/>
          </w:tcPr>
          <w:p w14:paraId="78EE596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1,624</w:t>
            </w:r>
          </w:p>
        </w:tc>
      </w:tr>
      <w:tr w:rsidR="00416E22" w:rsidRPr="00416E22" w14:paraId="62BFB38F"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197F65F9"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Occupational Therapy</w:t>
            </w:r>
          </w:p>
        </w:tc>
        <w:tc>
          <w:tcPr>
            <w:tcW w:w="709" w:type="dxa"/>
            <w:tcBorders>
              <w:top w:val="nil"/>
              <w:left w:val="single" w:sz="4" w:space="0" w:color="auto"/>
              <w:bottom w:val="single" w:sz="4" w:space="0" w:color="auto"/>
              <w:right w:val="single" w:sz="4" w:space="0" w:color="auto"/>
            </w:tcBorders>
            <w:shd w:val="clear" w:color="auto" w:fill="auto"/>
            <w:noWrap/>
            <w:hideMark/>
          </w:tcPr>
          <w:p w14:paraId="4777D0A8"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5A8C96A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1,010</w:t>
            </w:r>
          </w:p>
        </w:tc>
        <w:tc>
          <w:tcPr>
            <w:tcW w:w="993" w:type="dxa"/>
            <w:tcBorders>
              <w:top w:val="nil"/>
              <w:left w:val="nil"/>
              <w:bottom w:val="single" w:sz="4" w:space="0" w:color="auto"/>
              <w:right w:val="single" w:sz="4" w:space="0" w:color="auto"/>
            </w:tcBorders>
            <w:shd w:val="clear" w:color="auto" w:fill="auto"/>
            <w:noWrap/>
            <w:hideMark/>
          </w:tcPr>
          <w:p w14:paraId="5E7C1B12"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(50)</w:t>
            </w:r>
          </w:p>
        </w:tc>
        <w:tc>
          <w:tcPr>
            <w:tcW w:w="1134" w:type="dxa"/>
            <w:tcBorders>
              <w:top w:val="nil"/>
              <w:left w:val="nil"/>
              <w:bottom w:val="single" w:sz="4" w:space="0" w:color="auto"/>
              <w:right w:val="single" w:sz="4" w:space="0" w:color="auto"/>
            </w:tcBorders>
            <w:shd w:val="clear" w:color="auto" w:fill="auto"/>
            <w:noWrap/>
            <w:hideMark/>
          </w:tcPr>
          <w:p w14:paraId="5A27674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960</w:t>
            </w:r>
          </w:p>
        </w:tc>
        <w:tc>
          <w:tcPr>
            <w:tcW w:w="992" w:type="dxa"/>
            <w:tcBorders>
              <w:top w:val="nil"/>
              <w:left w:val="nil"/>
              <w:bottom w:val="single" w:sz="4" w:space="0" w:color="auto"/>
              <w:right w:val="single" w:sz="4" w:space="0" w:color="auto"/>
            </w:tcBorders>
            <w:shd w:val="clear" w:color="auto" w:fill="auto"/>
            <w:noWrap/>
            <w:hideMark/>
          </w:tcPr>
          <w:p w14:paraId="34B2755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1,052</w:t>
            </w:r>
          </w:p>
        </w:tc>
        <w:tc>
          <w:tcPr>
            <w:tcW w:w="992" w:type="dxa"/>
            <w:tcBorders>
              <w:top w:val="nil"/>
              <w:left w:val="nil"/>
              <w:bottom w:val="single" w:sz="4" w:space="0" w:color="auto"/>
              <w:right w:val="single" w:sz="4" w:space="0" w:color="auto"/>
            </w:tcBorders>
            <w:shd w:val="clear" w:color="auto" w:fill="auto"/>
            <w:noWrap/>
            <w:hideMark/>
          </w:tcPr>
          <w:p w14:paraId="3D4CADA6"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(62)</w:t>
            </w:r>
          </w:p>
        </w:tc>
        <w:tc>
          <w:tcPr>
            <w:tcW w:w="1134" w:type="dxa"/>
            <w:tcBorders>
              <w:top w:val="nil"/>
              <w:left w:val="single" w:sz="4" w:space="0" w:color="auto"/>
              <w:bottom w:val="single" w:sz="4" w:space="0" w:color="auto"/>
              <w:right w:val="single" w:sz="12" w:space="0" w:color="auto"/>
            </w:tcBorders>
            <w:shd w:val="clear" w:color="auto" w:fill="auto"/>
            <w:noWrap/>
            <w:hideMark/>
          </w:tcPr>
          <w:p w14:paraId="41AE9CB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990</w:t>
            </w:r>
          </w:p>
        </w:tc>
      </w:tr>
      <w:tr w:rsidR="00416E22" w:rsidRPr="00416E22" w14:paraId="70DA9500"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6F5857ED"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Care at Home</w:t>
            </w:r>
          </w:p>
        </w:tc>
        <w:tc>
          <w:tcPr>
            <w:tcW w:w="709" w:type="dxa"/>
            <w:tcBorders>
              <w:top w:val="nil"/>
              <w:left w:val="single" w:sz="4" w:space="0" w:color="auto"/>
              <w:bottom w:val="single" w:sz="4" w:space="0" w:color="auto"/>
              <w:right w:val="single" w:sz="4" w:space="0" w:color="auto"/>
            </w:tcBorders>
            <w:shd w:val="clear" w:color="auto" w:fill="auto"/>
            <w:noWrap/>
            <w:hideMark/>
          </w:tcPr>
          <w:p w14:paraId="2B321D47"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3C9A022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5,975</w:t>
            </w:r>
          </w:p>
        </w:tc>
        <w:tc>
          <w:tcPr>
            <w:tcW w:w="993" w:type="dxa"/>
            <w:tcBorders>
              <w:top w:val="nil"/>
              <w:left w:val="nil"/>
              <w:bottom w:val="single" w:sz="4" w:space="0" w:color="auto"/>
              <w:right w:val="single" w:sz="4" w:space="0" w:color="auto"/>
            </w:tcBorders>
            <w:shd w:val="clear" w:color="auto" w:fill="auto"/>
            <w:noWrap/>
            <w:hideMark/>
          </w:tcPr>
          <w:p w14:paraId="7B50CE48"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(24)</w:t>
            </w:r>
          </w:p>
        </w:tc>
        <w:tc>
          <w:tcPr>
            <w:tcW w:w="1134" w:type="dxa"/>
            <w:tcBorders>
              <w:top w:val="nil"/>
              <w:left w:val="nil"/>
              <w:bottom w:val="single" w:sz="4" w:space="0" w:color="auto"/>
              <w:right w:val="single" w:sz="4" w:space="0" w:color="auto"/>
            </w:tcBorders>
            <w:shd w:val="clear" w:color="auto" w:fill="auto"/>
            <w:noWrap/>
            <w:hideMark/>
          </w:tcPr>
          <w:p w14:paraId="66068AA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5,951</w:t>
            </w:r>
          </w:p>
        </w:tc>
        <w:tc>
          <w:tcPr>
            <w:tcW w:w="992" w:type="dxa"/>
            <w:tcBorders>
              <w:top w:val="nil"/>
              <w:left w:val="nil"/>
              <w:bottom w:val="single" w:sz="4" w:space="0" w:color="auto"/>
              <w:right w:val="single" w:sz="4" w:space="0" w:color="auto"/>
            </w:tcBorders>
            <w:shd w:val="clear" w:color="auto" w:fill="auto"/>
            <w:noWrap/>
            <w:hideMark/>
          </w:tcPr>
          <w:p w14:paraId="240120A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6,308</w:t>
            </w:r>
          </w:p>
        </w:tc>
        <w:tc>
          <w:tcPr>
            <w:tcW w:w="992" w:type="dxa"/>
            <w:tcBorders>
              <w:top w:val="nil"/>
              <w:left w:val="nil"/>
              <w:bottom w:val="single" w:sz="4" w:space="0" w:color="auto"/>
              <w:right w:val="single" w:sz="4" w:space="0" w:color="auto"/>
            </w:tcBorders>
            <w:shd w:val="clear" w:color="auto" w:fill="auto"/>
            <w:noWrap/>
            <w:hideMark/>
          </w:tcPr>
          <w:p w14:paraId="5A4F4CA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(14)</w:t>
            </w:r>
          </w:p>
        </w:tc>
        <w:tc>
          <w:tcPr>
            <w:tcW w:w="1134" w:type="dxa"/>
            <w:tcBorders>
              <w:top w:val="nil"/>
              <w:left w:val="single" w:sz="4" w:space="0" w:color="auto"/>
              <w:bottom w:val="single" w:sz="4" w:space="0" w:color="auto"/>
              <w:right w:val="single" w:sz="12" w:space="0" w:color="auto"/>
            </w:tcBorders>
            <w:shd w:val="clear" w:color="auto" w:fill="auto"/>
            <w:noWrap/>
            <w:hideMark/>
          </w:tcPr>
          <w:p w14:paraId="2F3DCC7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6,294</w:t>
            </w:r>
          </w:p>
        </w:tc>
      </w:tr>
      <w:tr w:rsidR="00416E22" w:rsidRPr="00416E22" w14:paraId="6C446E9E"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0C9306AE"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Criminal Justice</w:t>
            </w:r>
          </w:p>
        </w:tc>
        <w:tc>
          <w:tcPr>
            <w:tcW w:w="709" w:type="dxa"/>
            <w:tcBorders>
              <w:top w:val="nil"/>
              <w:left w:val="single" w:sz="4" w:space="0" w:color="auto"/>
              <w:bottom w:val="single" w:sz="4" w:space="0" w:color="auto"/>
              <w:right w:val="single" w:sz="4" w:space="0" w:color="auto"/>
            </w:tcBorders>
            <w:shd w:val="clear" w:color="auto" w:fill="auto"/>
            <w:noWrap/>
            <w:hideMark/>
          </w:tcPr>
          <w:p w14:paraId="7F74076A"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214D7548"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603</w:t>
            </w:r>
          </w:p>
        </w:tc>
        <w:tc>
          <w:tcPr>
            <w:tcW w:w="993" w:type="dxa"/>
            <w:tcBorders>
              <w:top w:val="nil"/>
              <w:left w:val="nil"/>
              <w:bottom w:val="single" w:sz="4" w:space="0" w:color="auto"/>
              <w:right w:val="single" w:sz="4" w:space="0" w:color="auto"/>
            </w:tcBorders>
            <w:shd w:val="clear" w:color="auto" w:fill="auto"/>
            <w:noWrap/>
            <w:hideMark/>
          </w:tcPr>
          <w:p w14:paraId="339903B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(472)</w:t>
            </w:r>
          </w:p>
        </w:tc>
        <w:tc>
          <w:tcPr>
            <w:tcW w:w="1134" w:type="dxa"/>
            <w:tcBorders>
              <w:top w:val="nil"/>
              <w:left w:val="nil"/>
              <w:bottom w:val="single" w:sz="4" w:space="0" w:color="auto"/>
              <w:right w:val="single" w:sz="4" w:space="0" w:color="auto"/>
            </w:tcBorders>
            <w:shd w:val="clear" w:color="auto" w:fill="auto"/>
            <w:noWrap/>
            <w:hideMark/>
          </w:tcPr>
          <w:p w14:paraId="1030D5B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131</w:t>
            </w:r>
          </w:p>
        </w:tc>
        <w:tc>
          <w:tcPr>
            <w:tcW w:w="992" w:type="dxa"/>
            <w:tcBorders>
              <w:top w:val="nil"/>
              <w:left w:val="nil"/>
              <w:bottom w:val="single" w:sz="4" w:space="0" w:color="auto"/>
              <w:right w:val="single" w:sz="4" w:space="0" w:color="auto"/>
            </w:tcBorders>
            <w:shd w:val="clear" w:color="auto" w:fill="auto"/>
            <w:noWrap/>
            <w:hideMark/>
          </w:tcPr>
          <w:p w14:paraId="3C8434A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571</w:t>
            </w:r>
          </w:p>
        </w:tc>
        <w:tc>
          <w:tcPr>
            <w:tcW w:w="992" w:type="dxa"/>
            <w:tcBorders>
              <w:top w:val="nil"/>
              <w:left w:val="nil"/>
              <w:bottom w:val="single" w:sz="4" w:space="0" w:color="auto"/>
              <w:right w:val="single" w:sz="4" w:space="0" w:color="auto"/>
            </w:tcBorders>
            <w:shd w:val="clear" w:color="auto" w:fill="auto"/>
            <w:noWrap/>
            <w:hideMark/>
          </w:tcPr>
          <w:p w14:paraId="36E4128E"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(396)</w:t>
            </w:r>
          </w:p>
        </w:tc>
        <w:tc>
          <w:tcPr>
            <w:tcW w:w="1134" w:type="dxa"/>
            <w:tcBorders>
              <w:top w:val="nil"/>
              <w:left w:val="single" w:sz="4" w:space="0" w:color="auto"/>
              <w:bottom w:val="single" w:sz="4" w:space="0" w:color="auto"/>
              <w:right w:val="single" w:sz="12" w:space="0" w:color="auto"/>
            </w:tcBorders>
            <w:shd w:val="clear" w:color="auto" w:fill="auto"/>
            <w:noWrap/>
            <w:hideMark/>
          </w:tcPr>
          <w:p w14:paraId="66A8940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175</w:t>
            </w:r>
          </w:p>
        </w:tc>
      </w:tr>
      <w:tr w:rsidR="00416E22" w:rsidRPr="00416E22" w14:paraId="4ABD448D"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18549092"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Community Nursing</w:t>
            </w:r>
          </w:p>
        </w:tc>
        <w:tc>
          <w:tcPr>
            <w:tcW w:w="709" w:type="dxa"/>
            <w:tcBorders>
              <w:top w:val="nil"/>
              <w:left w:val="single" w:sz="4" w:space="0" w:color="auto"/>
              <w:bottom w:val="single" w:sz="4" w:space="0" w:color="auto"/>
              <w:right w:val="single" w:sz="4" w:space="0" w:color="auto"/>
            </w:tcBorders>
            <w:shd w:val="clear" w:color="auto" w:fill="auto"/>
            <w:noWrap/>
            <w:hideMark/>
          </w:tcPr>
          <w:p w14:paraId="7F3AFD8A"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151D826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1,850</w:t>
            </w:r>
          </w:p>
        </w:tc>
        <w:tc>
          <w:tcPr>
            <w:tcW w:w="993" w:type="dxa"/>
            <w:tcBorders>
              <w:top w:val="nil"/>
              <w:left w:val="nil"/>
              <w:bottom w:val="single" w:sz="4" w:space="0" w:color="auto"/>
              <w:right w:val="single" w:sz="4" w:space="0" w:color="auto"/>
            </w:tcBorders>
            <w:shd w:val="clear" w:color="auto" w:fill="auto"/>
            <w:noWrap/>
            <w:hideMark/>
          </w:tcPr>
          <w:p w14:paraId="282193F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(36)</w:t>
            </w:r>
          </w:p>
        </w:tc>
        <w:tc>
          <w:tcPr>
            <w:tcW w:w="1134" w:type="dxa"/>
            <w:tcBorders>
              <w:top w:val="nil"/>
              <w:left w:val="nil"/>
              <w:bottom w:val="single" w:sz="4" w:space="0" w:color="auto"/>
              <w:right w:val="single" w:sz="4" w:space="0" w:color="auto"/>
            </w:tcBorders>
            <w:shd w:val="clear" w:color="auto" w:fill="auto"/>
            <w:noWrap/>
            <w:hideMark/>
          </w:tcPr>
          <w:p w14:paraId="2B3775E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1,814</w:t>
            </w:r>
          </w:p>
        </w:tc>
        <w:tc>
          <w:tcPr>
            <w:tcW w:w="992" w:type="dxa"/>
            <w:tcBorders>
              <w:top w:val="nil"/>
              <w:left w:val="nil"/>
              <w:bottom w:val="single" w:sz="4" w:space="0" w:color="auto"/>
              <w:right w:val="single" w:sz="4" w:space="0" w:color="auto"/>
            </w:tcBorders>
            <w:shd w:val="clear" w:color="auto" w:fill="auto"/>
            <w:noWrap/>
            <w:hideMark/>
          </w:tcPr>
          <w:p w14:paraId="09B2F7B6"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1,787</w:t>
            </w:r>
          </w:p>
        </w:tc>
        <w:tc>
          <w:tcPr>
            <w:tcW w:w="992" w:type="dxa"/>
            <w:tcBorders>
              <w:top w:val="nil"/>
              <w:left w:val="nil"/>
              <w:bottom w:val="single" w:sz="4" w:space="0" w:color="auto"/>
              <w:right w:val="single" w:sz="4" w:space="0" w:color="auto"/>
            </w:tcBorders>
            <w:shd w:val="clear" w:color="auto" w:fill="auto"/>
            <w:noWrap/>
            <w:hideMark/>
          </w:tcPr>
          <w:p w14:paraId="31D5BDF6"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(20)</w:t>
            </w:r>
          </w:p>
        </w:tc>
        <w:tc>
          <w:tcPr>
            <w:tcW w:w="1134" w:type="dxa"/>
            <w:tcBorders>
              <w:top w:val="nil"/>
              <w:left w:val="single" w:sz="4" w:space="0" w:color="auto"/>
              <w:bottom w:val="single" w:sz="4" w:space="0" w:color="auto"/>
              <w:right w:val="single" w:sz="12" w:space="0" w:color="auto"/>
            </w:tcBorders>
            <w:shd w:val="clear" w:color="auto" w:fill="auto"/>
            <w:noWrap/>
            <w:hideMark/>
          </w:tcPr>
          <w:p w14:paraId="6FE54CB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1,767</w:t>
            </w:r>
          </w:p>
        </w:tc>
      </w:tr>
      <w:tr w:rsidR="00416E22" w:rsidRPr="00416E22" w14:paraId="5F157592"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59FBAC10"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Primary Care</w:t>
            </w:r>
          </w:p>
        </w:tc>
        <w:tc>
          <w:tcPr>
            <w:tcW w:w="709" w:type="dxa"/>
            <w:tcBorders>
              <w:top w:val="nil"/>
              <w:left w:val="single" w:sz="4" w:space="0" w:color="auto"/>
              <w:bottom w:val="single" w:sz="4" w:space="0" w:color="auto"/>
              <w:right w:val="single" w:sz="4" w:space="0" w:color="auto"/>
            </w:tcBorders>
            <w:shd w:val="clear" w:color="auto" w:fill="auto"/>
            <w:noWrap/>
            <w:hideMark/>
          </w:tcPr>
          <w:p w14:paraId="2704CFA9"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7E9F44CE"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12,235</w:t>
            </w:r>
          </w:p>
        </w:tc>
        <w:tc>
          <w:tcPr>
            <w:tcW w:w="993" w:type="dxa"/>
            <w:tcBorders>
              <w:top w:val="nil"/>
              <w:left w:val="nil"/>
              <w:bottom w:val="single" w:sz="4" w:space="0" w:color="auto"/>
              <w:right w:val="single" w:sz="4" w:space="0" w:color="auto"/>
            </w:tcBorders>
            <w:shd w:val="clear" w:color="auto" w:fill="auto"/>
            <w:noWrap/>
            <w:hideMark/>
          </w:tcPr>
          <w:p w14:paraId="3F1F9ECD"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(289)</w:t>
            </w:r>
          </w:p>
        </w:tc>
        <w:tc>
          <w:tcPr>
            <w:tcW w:w="1134" w:type="dxa"/>
            <w:tcBorders>
              <w:top w:val="nil"/>
              <w:left w:val="nil"/>
              <w:bottom w:val="single" w:sz="4" w:space="0" w:color="auto"/>
              <w:right w:val="single" w:sz="4" w:space="0" w:color="auto"/>
            </w:tcBorders>
            <w:shd w:val="clear" w:color="auto" w:fill="auto"/>
            <w:noWrap/>
            <w:hideMark/>
          </w:tcPr>
          <w:p w14:paraId="3B1C0400"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11,946</w:t>
            </w:r>
          </w:p>
        </w:tc>
        <w:tc>
          <w:tcPr>
            <w:tcW w:w="992" w:type="dxa"/>
            <w:tcBorders>
              <w:top w:val="nil"/>
              <w:left w:val="nil"/>
              <w:bottom w:val="single" w:sz="4" w:space="0" w:color="auto"/>
              <w:right w:val="single" w:sz="4" w:space="0" w:color="auto"/>
            </w:tcBorders>
            <w:shd w:val="clear" w:color="auto" w:fill="auto"/>
            <w:noWrap/>
            <w:hideMark/>
          </w:tcPr>
          <w:p w14:paraId="3CD2528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13,365</w:t>
            </w:r>
          </w:p>
        </w:tc>
        <w:tc>
          <w:tcPr>
            <w:tcW w:w="992" w:type="dxa"/>
            <w:tcBorders>
              <w:top w:val="nil"/>
              <w:left w:val="nil"/>
              <w:bottom w:val="single" w:sz="4" w:space="0" w:color="auto"/>
              <w:right w:val="single" w:sz="4" w:space="0" w:color="auto"/>
            </w:tcBorders>
            <w:shd w:val="clear" w:color="auto" w:fill="auto"/>
            <w:noWrap/>
            <w:hideMark/>
          </w:tcPr>
          <w:p w14:paraId="6BB61AA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(331)</w:t>
            </w:r>
          </w:p>
        </w:tc>
        <w:tc>
          <w:tcPr>
            <w:tcW w:w="1134" w:type="dxa"/>
            <w:tcBorders>
              <w:top w:val="nil"/>
              <w:left w:val="single" w:sz="4" w:space="0" w:color="auto"/>
              <w:bottom w:val="single" w:sz="4" w:space="0" w:color="auto"/>
              <w:right w:val="single" w:sz="12" w:space="0" w:color="auto"/>
            </w:tcBorders>
            <w:shd w:val="clear" w:color="auto" w:fill="auto"/>
            <w:noWrap/>
            <w:hideMark/>
          </w:tcPr>
          <w:p w14:paraId="442874CB"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13,034</w:t>
            </w:r>
          </w:p>
        </w:tc>
      </w:tr>
      <w:tr w:rsidR="00416E22" w:rsidRPr="00416E22" w14:paraId="5B95BF0F" w14:textId="77777777" w:rsidTr="00416E22">
        <w:trPr>
          <w:trHeight w:val="31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554C5C79"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Allied Health Professions</w:t>
            </w:r>
          </w:p>
        </w:tc>
        <w:tc>
          <w:tcPr>
            <w:tcW w:w="709" w:type="dxa"/>
            <w:tcBorders>
              <w:top w:val="nil"/>
              <w:left w:val="single" w:sz="4" w:space="0" w:color="auto"/>
              <w:bottom w:val="single" w:sz="4" w:space="0" w:color="auto"/>
              <w:right w:val="single" w:sz="4" w:space="0" w:color="auto"/>
            </w:tcBorders>
            <w:shd w:val="clear" w:color="auto" w:fill="auto"/>
            <w:noWrap/>
            <w:hideMark/>
          </w:tcPr>
          <w:p w14:paraId="6D846027"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0A699BFA"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1,111</w:t>
            </w:r>
          </w:p>
        </w:tc>
        <w:tc>
          <w:tcPr>
            <w:tcW w:w="993" w:type="dxa"/>
            <w:tcBorders>
              <w:top w:val="nil"/>
              <w:left w:val="nil"/>
              <w:bottom w:val="single" w:sz="4" w:space="0" w:color="auto"/>
              <w:right w:val="single" w:sz="4" w:space="0" w:color="auto"/>
            </w:tcBorders>
            <w:shd w:val="clear" w:color="auto" w:fill="auto"/>
            <w:noWrap/>
            <w:hideMark/>
          </w:tcPr>
          <w:p w14:paraId="1091773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w:t>
            </w:r>
          </w:p>
        </w:tc>
        <w:tc>
          <w:tcPr>
            <w:tcW w:w="1134" w:type="dxa"/>
            <w:tcBorders>
              <w:top w:val="nil"/>
              <w:left w:val="nil"/>
              <w:bottom w:val="single" w:sz="4" w:space="0" w:color="auto"/>
              <w:right w:val="single" w:sz="4" w:space="0" w:color="auto"/>
            </w:tcBorders>
            <w:shd w:val="clear" w:color="auto" w:fill="auto"/>
            <w:noWrap/>
            <w:hideMark/>
          </w:tcPr>
          <w:p w14:paraId="3796ADE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1,098</w:t>
            </w:r>
          </w:p>
        </w:tc>
        <w:tc>
          <w:tcPr>
            <w:tcW w:w="992" w:type="dxa"/>
            <w:tcBorders>
              <w:top w:val="nil"/>
              <w:left w:val="nil"/>
              <w:bottom w:val="single" w:sz="4" w:space="0" w:color="auto"/>
              <w:right w:val="single" w:sz="4" w:space="0" w:color="auto"/>
            </w:tcBorders>
            <w:shd w:val="clear" w:color="auto" w:fill="auto"/>
            <w:noWrap/>
            <w:hideMark/>
          </w:tcPr>
          <w:p w14:paraId="2A9A509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1,360</w:t>
            </w:r>
          </w:p>
        </w:tc>
        <w:tc>
          <w:tcPr>
            <w:tcW w:w="992" w:type="dxa"/>
            <w:tcBorders>
              <w:top w:val="nil"/>
              <w:left w:val="nil"/>
              <w:bottom w:val="single" w:sz="4" w:space="0" w:color="auto"/>
              <w:right w:val="single" w:sz="4" w:space="0" w:color="auto"/>
            </w:tcBorders>
            <w:shd w:val="clear" w:color="auto" w:fill="auto"/>
            <w:noWrap/>
            <w:hideMark/>
          </w:tcPr>
          <w:p w14:paraId="7D13346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(10)</w:t>
            </w:r>
          </w:p>
        </w:tc>
        <w:tc>
          <w:tcPr>
            <w:tcW w:w="1134" w:type="dxa"/>
            <w:tcBorders>
              <w:top w:val="nil"/>
              <w:left w:val="single" w:sz="4" w:space="0" w:color="auto"/>
              <w:bottom w:val="single" w:sz="4" w:space="0" w:color="auto"/>
              <w:right w:val="single" w:sz="12" w:space="0" w:color="auto"/>
            </w:tcBorders>
            <w:shd w:val="clear" w:color="auto" w:fill="auto"/>
            <w:noWrap/>
            <w:hideMark/>
          </w:tcPr>
          <w:p w14:paraId="64CE5B69"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1,350</w:t>
            </w:r>
          </w:p>
        </w:tc>
      </w:tr>
      <w:tr w:rsidR="00416E22" w:rsidRPr="00416E22" w14:paraId="6EC3793D"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1ACF7C37"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Rehabilitation</w:t>
            </w:r>
          </w:p>
        </w:tc>
        <w:tc>
          <w:tcPr>
            <w:tcW w:w="709" w:type="dxa"/>
            <w:tcBorders>
              <w:top w:val="nil"/>
              <w:left w:val="single" w:sz="4" w:space="0" w:color="auto"/>
              <w:bottom w:val="single" w:sz="4" w:space="0" w:color="auto"/>
              <w:right w:val="single" w:sz="4" w:space="0" w:color="auto"/>
            </w:tcBorders>
            <w:shd w:val="clear" w:color="auto" w:fill="auto"/>
            <w:noWrap/>
            <w:hideMark/>
          </w:tcPr>
          <w:p w14:paraId="24DD14B0"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506F5B16"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354</w:t>
            </w:r>
          </w:p>
        </w:tc>
        <w:tc>
          <w:tcPr>
            <w:tcW w:w="993" w:type="dxa"/>
            <w:tcBorders>
              <w:top w:val="nil"/>
              <w:left w:val="nil"/>
              <w:bottom w:val="single" w:sz="4" w:space="0" w:color="auto"/>
              <w:right w:val="single" w:sz="4" w:space="0" w:color="auto"/>
            </w:tcBorders>
            <w:shd w:val="clear" w:color="auto" w:fill="auto"/>
            <w:noWrap/>
            <w:hideMark/>
          </w:tcPr>
          <w:p w14:paraId="5B0628D7"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(26)</w:t>
            </w:r>
          </w:p>
        </w:tc>
        <w:tc>
          <w:tcPr>
            <w:tcW w:w="1134" w:type="dxa"/>
            <w:tcBorders>
              <w:top w:val="nil"/>
              <w:left w:val="nil"/>
              <w:bottom w:val="single" w:sz="4" w:space="0" w:color="auto"/>
              <w:right w:val="single" w:sz="4" w:space="0" w:color="auto"/>
            </w:tcBorders>
            <w:shd w:val="clear" w:color="auto" w:fill="auto"/>
            <w:noWrap/>
            <w:hideMark/>
          </w:tcPr>
          <w:p w14:paraId="1659B5BF"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328</w:t>
            </w:r>
          </w:p>
        </w:tc>
        <w:tc>
          <w:tcPr>
            <w:tcW w:w="992" w:type="dxa"/>
            <w:tcBorders>
              <w:top w:val="nil"/>
              <w:left w:val="nil"/>
              <w:bottom w:val="single" w:sz="4" w:space="0" w:color="auto"/>
              <w:right w:val="single" w:sz="4" w:space="0" w:color="auto"/>
            </w:tcBorders>
            <w:shd w:val="clear" w:color="auto" w:fill="auto"/>
            <w:noWrap/>
            <w:hideMark/>
          </w:tcPr>
          <w:p w14:paraId="0A9E1A9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359</w:t>
            </w:r>
          </w:p>
        </w:tc>
        <w:tc>
          <w:tcPr>
            <w:tcW w:w="992" w:type="dxa"/>
            <w:tcBorders>
              <w:top w:val="nil"/>
              <w:left w:val="nil"/>
              <w:bottom w:val="single" w:sz="4" w:space="0" w:color="auto"/>
              <w:right w:val="single" w:sz="4" w:space="0" w:color="auto"/>
            </w:tcBorders>
            <w:shd w:val="clear" w:color="auto" w:fill="auto"/>
            <w:noWrap/>
            <w:hideMark/>
          </w:tcPr>
          <w:p w14:paraId="6E6F8B51"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(73)</w:t>
            </w:r>
          </w:p>
        </w:tc>
        <w:tc>
          <w:tcPr>
            <w:tcW w:w="1134" w:type="dxa"/>
            <w:tcBorders>
              <w:top w:val="nil"/>
              <w:left w:val="single" w:sz="4" w:space="0" w:color="auto"/>
              <w:bottom w:val="single" w:sz="4" w:space="0" w:color="auto"/>
              <w:right w:val="single" w:sz="12" w:space="0" w:color="auto"/>
            </w:tcBorders>
            <w:shd w:val="clear" w:color="auto" w:fill="auto"/>
            <w:noWrap/>
            <w:hideMark/>
          </w:tcPr>
          <w:p w14:paraId="4840888E"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286</w:t>
            </w:r>
          </w:p>
        </w:tc>
      </w:tr>
      <w:tr w:rsidR="00416E22" w:rsidRPr="00416E22" w14:paraId="704AFA0E" w14:textId="77777777" w:rsidTr="00416E22">
        <w:trPr>
          <w:trHeight w:val="285"/>
          <w:jc w:val="center"/>
        </w:trPr>
        <w:tc>
          <w:tcPr>
            <w:tcW w:w="2820" w:type="dxa"/>
            <w:tcBorders>
              <w:top w:val="nil"/>
              <w:left w:val="single" w:sz="12" w:space="0" w:color="auto"/>
              <w:bottom w:val="single" w:sz="4" w:space="0" w:color="auto"/>
              <w:right w:val="single" w:sz="4" w:space="0" w:color="auto"/>
            </w:tcBorders>
            <w:shd w:val="clear" w:color="auto" w:fill="auto"/>
            <w:vAlign w:val="center"/>
            <w:hideMark/>
          </w:tcPr>
          <w:p w14:paraId="5C0F0834" w14:textId="77777777" w:rsidR="00416E22" w:rsidRPr="00416E22" w:rsidRDefault="00416E22" w:rsidP="00416E22">
            <w:pPr>
              <w:suppressAutoHyphens w:val="0"/>
              <w:spacing w:after="0"/>
              <w:rPr>
                <w:rFonts w:eastAsia="Times New Roman" w:cs="Arial"/>
                <w:color w:val="000000"/>
                <w:sz w:val="22"/>
                <w:szCs w:val="22"/>
                <w:lang w:eastAsia="en-GB"/>
              </w:rPr>
            </w:pPr>
            <w:r w:rsidRPr="00416E22">
              <w:rPr>
                <w:rFonts w:eastAsia="Times New Roman" w:cs="Arial"/>
                <w:color w:val="000000"/>
                <w:sz w:val="22"/>
                <w:szCs w:val="22"/>
                <w:lang w:eastAsia="en-GB"/>
              </w:rPr>
              <w:t>Unscheduled Care</w:t>
            </w:r>
          </w:p>
        </w:tc>
        <w:tc>
          <w:tcPr>
            <w:tcW w:w="709" w:type="dxa"/>
            <w:tcBorders>
              <w:top w:val="nil"/>
              <w:left w:val="single" w:sz="4" w:space="0" w:color="auto"/>
              <w:bottom w:val="single" w:sz="4" w:space="0" w:color="auto"/>
              <w:right w:val="single" w:sz="4" w:space="0" w:color="auto"/>
            </w:tcBorders>
            <w:shd w:val="clear" w:color="auto" w:fill="auto"/>
            <w:noWrap/>
            <w:hideMark/>
          </w:tcPr>
          <w:p w14:paraId="47BA9439" w14:textId="77777777" w:rsidR="00416E22" w:rsidRPr="00416E22" w:rsidRDefault="00416E22" w:rsidP="00416E22">
            <w:pPr>
              <w:suppressAutoHyphens w:val="0"/>
              <w:spacing w:after="0"/>
              <w:jc w:val="center"/>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5BD526AC"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11,062</w:t>
            </w:r>
          </w:p>
        </w:tc>
        <w:tc>
          <w:tcPr>
            <w:tcW w:w="993" w:type="dxa"/>
            <w:tcBorders>
              <w:top w:val="nil"/>
              <w:left w:val="nil"/>
              <w:bottom w:val="single" w:sz="4" w:space="0" w:color="auto"/>
              <w:right w:val="single" w:sz="4" w:space="0" w:color="auto"/>
            </w:tcBorders>
            <w:shd w:val="clear" w:color="auto" w:fill="auto"/>
            <w:noWrap/>
            <w:hideMark/>
          </w:tcPr>
          <w:p w14:paraId="1B3977C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nil"/>
              <w:bottom w:val="single" w:sz="4" w:space="0" w:color="auto"/>
              <w:right w:val="single" w:sz="4" w:space="0" w:color="auto"/>
            </w:tcBorders>
            <w:shd w:val="clear" w:color="auto" w:fill="auto"/>
            <w:noWrap/>
            <w:hideMark/>
          </w:tcPr>
          <w:p w14:paraId="06B46788"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11,062</w:t>
            </w:r>
          </w:p>
        </w:tc>
        <w:tc>
          <w:tcPr>
            <w:tcW w:w="992" w:type="dxa"/>
            <w:tcBorders>
              <w:top w:val="nil"/>
              <w:left w:val="nil"/>
              <w:bottom w:val="single" w:sz="4" w:space="0" w:color="auto"/>
              <w:right w:val="single" w:sz="4" w:space="0" w:color="auto"/>
            </w:tcBorders>
            <w:shd w:val="clear" w:color="auto" w:fill="auto"/>
            <w:noWrap/>
            <w:hideMark/>
          </w:tcPr>
          <w:p w14:paraId="51F49144"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12,028</w:t>
            </w:r>
          </w:p>
        </w:tc>
        <w:tc>
          <w:tcPr>
            <w:tcW w:w="992" w:type="dxa"/>
            <w:tcBorders>
              <w:top w:val="nil"/>
              <w:left w:val="nil"/>
              <w:bottom w:val="single" w:sz="4" w:space="0" w:color="auto"/>
              <w:right w:val="single" w:sz="4" w:space="0" w:color="auto"/>
            </w:tcBorders>
            <w:shd w:val="clear" w:color="auto" w:fill="auto"/>
            <w:noWrap/>
            <w:hideMark/>
          </w:tcPr>
          <w:p w14:paraId="2E75B4C5"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0</w:t>
            </w:r>
          </w:p>
        </w:tc>
        <w:tc>
          <w:tcPr>
            <w:tcW w:w="1134" w:type="dxa"/>
            <w:tcBorders>
              <w:top w:val="nil"/>
              <w:left w:val="single" w:sz="4" w:space="0" w:color="auto"/>
              <w:bottom w:val="single" w:sz="4" w:space="0" w:color="auto"/>
              <w:right w:val="single" w:sz="12" w:space="0" w:color="auto"/>
            </w:tcBorders>
            <w:shd w:val="clear" w:color="auto" w:fill="auto"/>
            <w:noWrap/>
            <w:hideMark/>
          </w:tcPr>
          <w:p w14:paraId="74A4C5F3" w14:textId="77777777" w:rsidR="00416E22" w:rsidRPr="00416E22" w:rsidRDefault="00416E22" w:rsidP="00416E22">
            <w:pPr>
              <w:suppressAutoHyphens w:val="0"/>
              <w:spacing w:after="0"/>
              <w:jc w:val="right"/>
              <w:rPr>
                <w:rFonts w:eastAsia="Times New Roman" w:cs="Arial"/>
                <w:sz w:val="22"/>
                <w:szCs w:val="22"/>
                <w:lang w:eastAsia="en-GB"/>
              </w:rPr>
            </w:pPr>
            <w:r w:rsidRPr="00416E22">
              <w:rPr>
                <w:rFonts w:eastAsia="Times New Roman" w:cs="Arial"/>
                <w:sz w:val="22"/>
                <w:szCs w:val="22"/>
                <w:lang w:eastAsia="en-GB"/>
              </w:rPr>
              <w:t>12,028</w:t>
            </w:r>
          </w:p>
        </w:tc>
      </w:tr>
      <w:tr w:rsidR="00416E22" w:rsidRPr="00416E22" w14:paraId="7754A79F" w14:textId="77777777" w:rsidTr="00416E22">
        <w:trPr>
          <w:trHeight w:val="615"/>
          <w:jc w:val="center"/>
        </w:trPr>
        <w:tc>
          <w:tcPr>
            <w:tcW w:w="2820" w:type="dxa"/>
            <w:tcBorders>
              <w:top w:val="nil"/>
              <w:left w:val="single" w:sz="12" w:space="0" w:color="auto"/>
              <w:bottom w:val="single" w:sz="4" w:space="0" w:color="auto"/>
              <w:right w:val="single" w:sz="4" w:space="0" w:color="auto"/>
            </w:tcBorders>
            <w:shd w:val="clear" w:color="000000" w:fill="D9D9D9"/>
            <w:vAlign w:val="bottom"/>
            <w:hideMark/>
          </w:tcPr>
          <w:p w14:paraId="0767D1D1" w14:textId="77777777" w:rsidR="00416E22" w:rsidRPr="00416E22" w:rsidRDefault="00416E22" w:rsidP="00416E22">
            <w:pPr>
              <w:suppressAutoHyphens w:val="0"/>
              <w:spacing w:after="0"/>
              <w:rPr>
                <w:rFonts w:eastAsia="Times New Roman" w:cs="Arial"/>
                <w:b/>
                <w:bCs/>
                <w:color w:val="000000"/>
                <w:sz w:val="22"/>
                <w:szCs w:val="22"/>
                <w:lang w:eastAsia="en-GB"/>
              </w:rPr>
            </w:pPr>
            <w:r w:rsidRPr="00416E22">
              <w:rPr>
                <w:rFonts w:eastAsia="Times New Roman" w:cs="Arial"/>
                <w:b/>
                <w:bCs/>
                <w:color w:val="000000"/>
                <w:sz w:val="22"/>
                <w:szCs w:val="22"/>
                <w:lang w:eastAsia="en-GB"/>
              </w:rPr>
              <w:t xml:space="preserve">(Surplus)/Deficit on Continuing Operations </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34E8F39A" w14:textId="77777777" w:rsidR="00416E22" w:rsidRPr="00416E22" w:rsidRDefault="00416E22" w:rsidP="00416E22">
            <w:pPr>
              <w:suppressAutoHyphens w:val="0"/>
              <w:spacing w:after="0"/>
              <w:jc w:val="center"/>
              <w:rPr>
                <w:rFonts w:eastAsia="Times New Roman" w:cs="Arial"/>
                <w:b/>
                <w:bCs/>
                <w:color w:val="000000"/>
                <w:sz w:val="22"/>
                <w:szCs w:val="22"/>
                <w:lang w:eastAsia="en-GB"/>
              </w:rPr>
            </w:pPr>
            <w:r w:rsidRPr="00416E22">
              <w:rPr>
                <w:rFonts w:eastAsia="Times New Roman" w:cs="Arial"/>
                <w:b/>
                <w:bCs/>
                <w:color w:val="000000"/>
                <w:sz w:val="22"/>
                <w:szCs w:val="22"/>
                <w:lang w:eastAsia="en-GB"/>
              </w:rPr>
              <w:t> </w:t>
            </w:r>
          </w:p>
        </w:tc>
        <w:tc>
          <w:tcPr>
            <w:tcW w:w="992" w:type="dxa"/>
            <w:tcBorders>
              <w:top w:val="nil"/>
              <w:left w:val="nil"/>
              <w:bottom w:val="single" w:sz="4" w:space="0" w:color="auto"/>
              <w:right w:val="single" w:sz="4" w:space="0" w:color="auto"/>
            </w:tcBorders>
            <w:shd w:val="clear" w:color="000000" w:fill="D9D9D9"/>
            <w:noWrap/>
            <w:hideMark/>
          </w:tcPr>
          <w:p w14:paraId="67D62905"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79,696</w:t>
            </w:r>
          </w:p>
        </w:tc>
        <w:tc>
          <w:tcPr>
            <w:tcW w:w="993" w:type="dxa"/>
            <w:tcBorders>
              <w:top w:val="nil"/>
              <w:left w:val="nil"/>
              <w:bottom w:val="single" w:sz="4" w:space="0" w:color="auto"/>
              <w:right w:val="single" w:sz="4" w:space="0" w:color="auto"/>
            </w:tcBorders>
            <w:shd w:val="clear" w:color="000000" w:fill="D9D9D9"/>
            <w:noWrap/>
            <w:hideMark/>
          </w:tcPr>
          <w:p w14:paraId="1DF088FF"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(6,667)</w:t>
            </w:r>
          </w:p>
        </w:tc>
        <w:tc>
          <w:tcPr>
            <w:tcW w:w="1134" w:type="dxa"/>
            <w:tcBorders>
              <w:top w:val="nil"/>
              <w:left w:val="nil"/>
              <w:bottom w:val="single" w:sz="4" w:space="0" w:color="auto"/>
              <w:right w:val="single" w:sz="4" w:space="0" w:color="auto"/>
            </w:tcBorders>
            <w:shd w:val="clear" w:color="000000" w:fill="D9D9D9"/>
            <w:noWrap/>
            <w:hideMark/>
          </w:tcPr>
          <w:p w14:paraId="2FC472DC"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73,029</w:t>
            </w:r>
          </w:p>
        </w:tc>
        <w:tc>
          <w:tcPr>
            <w:tcW w:w="992" w:type="dxa"/>
            <w:tcBorders>
              <w:top w:val="nil"/>
              <w:left w:val="nil"/>
              <w:bottom w:val="single" w:sz="4" w:space="0" w:color="auto"/>
              <w:right w:val="single" w:sz="4" w:space="0" w:color="auto"/>
            </w:tcBorders>
            <w:shd w:val="clear" w:color="000000" w:fill="D9D9D9"/>
            <w:noWrap/>
            <w:hideMark/>
          </w:tcPr>
          <w:p w14:paraId="1E771BB2"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81,707</w:t>
            </w:r>
          </w:p>
        </w:tc>
        <w:tc>
          <w:tcPr>
            <w:tcW w:w="992" w:type="dxa"/>
            <w:tcBorders>
              <w:top w:val="nil"/>
              <w:left w:val="nil"/>
              <w:bottom w:val="single" w:sz="4" w:space="0" w:color="auto"/>
              <w:right w:val="single" w:sz="4" w:space="0" w:color="auto"/>
            </w:tcBorders>
            <w:shd w:val="clear" w:color="000000" w:fill="D9D9D9"/>
            <w:noWrap/>
            <w:hideMark/>
          </w:tcPr>
          <w:p w14:paraId="5A6E30DD"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(4,694)</w:t>
            </w:r>
          </w:p>
        </w:tc>
        <w:tc>
          <w:tcPr>
            <w:tcW w:w="1134" w:type="dxa"/>
            <w:tcBorders>
              <w:top w:val="nil"/>
              <w:left w:val="single" w:sz="4" w:space="0" w:color="auto"/>
              <w:bottom w:val="single" w:sz="4" w:space="0" w:color="auto"/>
              <w:right w:val="single" w:sz="12" w:space="0" w:color="auto"/>
            </w:tcBorders>
            <w:shd w:val="clear" w:color="000000" w:fill="D9D9D9"/>
            <w:noWrap/>
            <w:hideMark/>
          </w:tcPr>
          <w:p w14:paraId="505566C6"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77,013</w:t>
            </w:r>
          </w:p>
        </w:tc>
      </w:tr>
      <w:tr w:rsidR="00416E22" w:rsidRPr="00416E22" w14:paraId="289A5B19" w14:textId="77777777" w:rsidTr="00416E22">
        <w:trPr>
          <w:trHeight w:val="570"/>
          <w:jc w:val="center"/>
        </w:trPr>
        <w:tc>
          <w:tcPr>
            <w:tcW w:w="2820" w:type="dxa"/>
            <w:tcBorders>
              <w:top w:val="nil"/>
              <w:left w:val="single" w:sz="12" w:space="0" w:color="auto"/>
              <w:bottom w:val="single" w:sz="4" w:space="0" w:color="auto"/>
              <w:right w:val="single" w:sz="4" w:space="0" w:color="auto"/>
            </w:tcBorders>
            <w:shd w:val="clear" w:color="auto" w:fill="auto"/>
            <w:hideMark/>
          </w:tcPr>
          <w:p w14:paraId="05AF7BF9" w14:textId="77777777" w:rsidR="00416E22" w:rsidRPr="00416E22" w:rsidRDefault="00416E22" w:rsidP="00416E22">
            <w:pPr>
              <w:suppressAutoHyphens w:val="0"/>
              <w:spacing w:after="0"/>
              <w:rPr>
                <w:rFonts w:eastAsia="Times New Roman" w:cs="Arial"/>
                <w:sz w:val="22"/>
                <w:szCs w:val="22"/>
                <w:lang w:eastAsia="en-GB"/>
              </w:rPr>
            </w:pPr>
            <w:r w:rsidRPr="00416E22">
              <w:rPr>
                <w:rFonts w:eastAsia="Times New Roman" w:cs="Arial"/>
                <w:sz w:val="22"/>
                <w:szCs w:val="22"/>
                <w:lang w:eastAsia="en-GB"/>
              </w:rPr>
              <w:t>Taxation and Non-Specific Grant Income</w:t>
            </w:r>
          </w:p>
        </w:tc>
        <w:tc>
          <w:tcPr>
            <w:tcW w:w="709" w:type="dxa"/>
            <w:tcBorders>
              <w:top w:val="nil"/>
              <w:left w:val="single" w:sz="4" w:space="0" w:color="auto"/>
              <w:bottom w:val="single" w:sz="4" w:space="0" w:color="auto"/>
              <w:right w:val="single" w:sz="4" w:space="0" w:color="auto"/>
            </w:tcBorders>
            <w:shd w:val="clear" w:color="auto" w:fill="auto"/>
            <w:noWrap/>
            <w:hideMark/>
          </w:tcPr>
          <w:p w14:paraId="3833A0A7" w14:textId="77777777" w:rsidR="00416E22" w:rsidRPr="00416E22" w:rsidRDefault="00416E22" w:rsidP="00416E22">
            <w:pPr>
              <w:suppressAutoHyphens w:val="0"/>
              <w:spacing w:after="0"/>
              <w:jc w:val="center"/>
              <w:rPr>
                <w:rFonts w:eastAsia="Times New Roman" w:cs="Arial"/>
                <w:b/>
                <w:bCs/>
                <w:sz w:val="22"/>
                <w:szCs w:val="22"/>
                <w:lang w:eastAsia="en-GB"/>
              </w:rPr>
            </w:pPr>
            <w:r w:rsidRPr="00416E22">
              <w:rPr>
                <w:rFonts w:eastAsia="Times New Roman" w:cs="Arial"/>
                <w:b/>
                <w:bCs/>
                <w:sz w:val="22"/>
                <w:szCs w:val="22"/>
                <w:lang w:eastAsia="en-GB"/>
              </w:rPr>
              <w:t>4</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14:paraId="2FA6EC0E"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1BA9035"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(73,221)</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14:paraId="5D3B00CB"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1134" w:type="dxa"/>
            <w:tcBorders>
              <w:top w:val="nil"/>
              <w:left w:val="single" w:sz="4" w:space="0" w:color="auto"/>
              <w:bottom w:val="single" w:sz="4" w:space="0" w:color="auto"/>
              <w:right w:val="single" w:sz="12" w:space="0" w:color="auto"/>
            </w:tcBorders>
            <w:shd w:val="clear" w:color="auto" w:fill="auto"/>
            <w:noWrap/>
            <w:hideMark/>
          </w:tcPr>
          <w:p w14:paraId="3B9A46C9"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(77,584)</w:t>
            </w:r>
          </w:p>
        </w:tc>
      </w:tr>
      <w:tr w:rsidR="00416E22" w:rsidRPr="00416E22" w14:paraId="75BB7486" w14:textId="77777777" w:rsidTr="00416E22">
        <w:trPr>
          <w:trHeight w:val="600"/>
          <w:jc w:val="center"/>
        </w:trPr>
        <w:tc>
          <w:tcPr>
            <w:tcW w:w="2820" w:type="dxa"/>
            <w:tcBorders>
              <w:top w:val="nil"/>
              <w:left w:val="single" w:sz="12" w:space="0" w:color="auto"/>
              <w:bottom w:val="single" w:sz="4" w:space="0" w:color="auto"/>
              <w:right w:val="single" w:sz="4" w:space="0" w:color="auto"/>
            </w:tcBorders>
            <w:shd w:val="clear" w:color="000000" w:fill="D9D9D9"/>
            <w:vAlign w:val="center"/>
            <w:hideMark/>
          </w:tcPr>
          <w:p w14:paraId="44A58BE6"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(Surplus)/Deficit on Provision of Services</w:t>
            </w:r>
          </w:p>
        </w:tc>
        <w:tc>
          <w:tcPr>
            <w:tcW w:w="709" w:type="dxa"/>
            <w:tcBorders>
              <w:top w:val="nil"/>
              <w:left w:val="single" w:sz="4" w:space="0" w:color="auto"/>
              <w:bottom w:val="single" w:sz="4" w:space="0" w:color="auto"/>
              <w:right w:val="single" w:sz="4" w:space="0" w:color="auto"/>
            </w:tcBorders>
            <w:shd w:val="clear" w:color="000000" w:fill="D9D9D9"/>
            <w:noWrap/>
            <w:hideMark/>
          </w:tcPr>
          <w:p w14:paraId="1DF4CAC7" w14:textId="77777777" w:rsidR="00416E22" w:rsidRPr="00416E22" w:rsidRDefault="00416E22" w:rsidP="00416E22">
            <w:pPr>
              <w:suppressAutoHyphens w:val="0"/>
              <w:spacing w:after="0"/>
              <w:jc w:val="center"/>
              <w:rPr>
                <w:rFonts w:eastAsia="Times New Roman" w:cs="Arial"/>
                <w:b/>
                <w:bCs/>
                <w:sz w:val="22"/>
                <w:szCs w:val="22"/>
                <w:lang w:eastAsia="en-GB"/>
              </w:rPr>
            </w:pPr>
            <w:r w:rsidRPr="00416E22">
              <w:rPr>
                <w:rFonts w:eastAsia="Times New Roman" w:cs="Arial"/>
                <w:b/>
                <w:bCs/>
                <w:sz w:val="22"/>
                <w:szCs w:val="22"/>
                <w:lang w:eastAsia="en-GB"/>
              </w:rPr>
              <w:t> </w:t>
            </w:r>
          </w:p>
        </w:tc>
        <w:tc>
          <w:tcPr>
            <w:tcW w:w="1985" w:type="dxa"/>
            <w:gridSpan w:val="2"/>
            <w:tcBorders>
              <w:top w:val="single" w:sz="4" w:space="0" w:color="auto"/>
              <w:left w:val="nil"/>
              <w:bottom w:val="single" w:sz="4" w:space="0" w:color="auto"/>
              <w:right w:val="single" w:sz="4" w:space="0" w:color="000000"/>
            </w:tcBorders>
            <w:shd w:val="clear" w:color="000000" w:fill="D9D9D9"/>
            <w:noWrap/>
            <w:hideMark/>
          </w:tcPr>
          <w:p w14:paraId="5313EE10"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1134" w:type="dxa"/>
            <w:tcBorders>
              <w:top w:val="nil"/>
              <w:left w:val="nil"/>
              <w:bottom w:val="single" w:sz="4" w:space="0" w:color="auto"/>
              <w:right w:val="single" w:sz="4" w:space="0" w:color="auto"/>
            </w:tcBorders>
            <w:shd w:val="clear" w:color="000000" w:fill="D9D9D9"/>
            <w:noWrap/>
            <w:hideMark/>
          </w:tcPr>
          <w:p w14:paraId="3EA0B760"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(192)</w:t>
            </w:r>
          </w:p>
        </w:tc>
        <w:tc>
          <w:tcPr>
            <w:tcW w:w="1984" w:type="dxa"/>
            <w:gridSpan w:val="2"/>
            <w:tcBorders>
              <w:top w:val="single" w:sz="4" w:space="0" w:color="auto"/>
              <w:left w:val="nil"/>
              <w:bottom w:val="single" w:sz="4" w:space="0" w:color="auto"/>
              <w:right w:val="single" w:sz="4" w:space="0" w:color="000000"/>
            </w:tcBorders>
            <w:shd w:val="clear" w:color="000000" w:fill="D9D9D9"/>
            <w:noWrap/>
            <w:hideMark/>
          </w:tcPr>
          <w:p w14:paraId="36A7B65E" w14:textId="77777777" w:rsidR="00416E22" w:rsidRPr="00416E22" w:rsidRDefault="00416E22" w:rsidP="00416E22">
            <w:pPr>
              <w:suppressAutoHyphens w:val="0"/>
              <w:spacing w:after="0"/>
              <w:jc w:val="right"/>
              <w:rPr>
                <w:rFonts w:eastAsia="Times New Roman" w:cs="Arial"/>
                <w:color w:val="000000"/>
                <w:sz w:val="22"/>
                <w:szCs w:val="22"/>
                <w:lang w:eastAsia="en-GB"/>
              </w:rPr>
            </w:pPr>
            <w:r w:rsidRPr="00416E22">
              <w:rPr>
                <w:rFonts w:eastAsia="Times New Roman" w:cs="Arial"/>
                <w:color w:val="000000"/>
                <w:sz w:val="22"/>
                <w:szCs w:val="22"/>
                <w:lang w:eastAsia="en-GB"/>
              </w:rPr>
              <w:t> </w:t>
            </w:r>
          </w:p>
        </w:tc>
        <w:tc>
          <w:tcPr>
            <w:tcW w:w="1134" w:type="dxa"/>
            <w:tcBorders>
              <w:top w:val="nil"/>
              <w:left w:val="single" w:sz="4" w:space="0" w:color="auto"/>
              <w:bottom w:val="single" w:sz="4" w:space="0" w:color="auto"/>
              <w:right w:val="single" w:sz="12" w:space="0" w:color="auto"/>
            </w:tcBorders>
            <w:shd w:val="clear" w:color="000000" w:fill="D9D9D9"/>
            <w:noWrap/>
            <w:hideMark/>
          </w:tcPr>
          <w:p w14:paraId="5B0BFB7B"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(571)</w:t>
            </w:r>
          </w:p>
        </w:tc>
      </w:tr>
      <w:tr w:rsidR="00416E22" w:rsidRPr="00416E22" w14:paraId="6B8CD649" w14:textId="77777777" w:rsidTr="00416E22">
        <w:trPr>
          <w:trHeight w:val="915"/>
          <w:jc w:val="center"/>
        </w:trPr>
        <w:tc>
          <w:tcPr>
            <w:tcW w:w="2820" w:type="dxa"/>
            <w:tcBorders>
              <w:top w:val="nil"/>
              <w:left w:val="single" w:sz="12" w:space="0" w:color="auto"/>
              <w:bottom w:val="single" w:sz="12" w:space="0" w:color="auto"/>
              <w:right w:val="single" w:sz="4" w:space="0" w:color="auto"/>
            </w:tcBorders>
            <w:shd w:val="clear" w:color="000000" w:fill="D9D9D9"/>
            <w:vAlign w:val="center"/>
            <w:hideMark/>
          </w:tcPr>
          <w:p w14:paraId="33722687" w14:textId="77777777" w:rsidR="00416E22" w:rsidRPr="00416E22" w:rsidRDefault="00416E22" w:rsidP="00416E22">
            <w:pPr>
              <w:suppressAutoHyphens w:val="0"/>
              <w:spacing w:after="0"/>
              <w:rPr>
                <w:rFonts w:eastAsia="Times New Roman" w:cs="Arial"/>
                <w:b/>
                <w:bCs/>
                <w:sz w:val="22"/>
                <w:szCs w:val="22"/>
                <w:lang w:eastAsia="en-GB"/>
              </w:rPr>
            </w:pPr>
            <w:r w:rsidRPr="00416E22">
              <w:rPr>
                <w:rFonts w:eastAsia="Times New Roman" w:cs="Arial"/>
                <w:b/>
                <w:bCs/>
                <w:sz w:val="22"/>
                <w:szCs w:val="22"/>
                <w:lang w:eastAsia="en-GB"/>
              </w:rPr>
              <w:t>Total Comprehensive Income and Expenditure (Surplus)/Deficit</w:t>
            </w:r>
          </w:p>
        </w:tc>
        <w:tc>
          <w:tcPr>
            <w:tcW w:w="709" w:type="dxa"/>
            <w:tcBorders>
              <w:top w:val="single" w:sz="4" w:space="0" w:color="auto"/>
              <w:left w:val="nil"/>
              <w:bottom w:val="single" w:sz="12" w:space="0" w:color="auto"/>
              <w:right w:val="single" w:sz="4" w:space="0" w:color="auto"/>
            </w:tcBorders>
            <w:shd w:val="clear" w:color="000000" w:fill="D9D9D9"/>
            <w:noWrap/>
            <w:vAlign w:val="bottom"/>
            <w:hideMark/>
          </w:tcPr>
          <w:p w14:paraId="3D3CC79C" w14:textId="77777777" w:rsidR="00416E22" w:rsidRPr="00416E22" w:rsidRDefault="00416E22" w:rsidP="00416E22">
            <w:pPr>
              <w:suppressAutoHyphens w:val="0"/>
              <w:spacing w:after="0"/>
              <w:jc w:val="center"/>
              <w:rPr>
                <w:rFonts w:eastAsia="Times New Roman" w:cs="Arial"/>
                <w:b/>
                <w:bCs/>
                <w:color w:val="000000"/>
                <w:sz w:val="22"/>
                <w:szCs w:val="22"/>
                <w:lang w:eastAsia="en-GB"/>
              </w:rPr>
            </w:pPr>
            <w:r w:rsidRPr="00416E22">
              <w:rPr>
                <w:rFonts w:eastAsia="Times New Roman" w:cs="Arial"/>
                <w:b/>
                <w:bCs/>
                <w:color w:val="000000"/>
                <w:sz w:val="22"/>
                <w:szCs w:val="22"/>
                <w:lang w:eastAsia="en-GB"/>
              </w:rPr>
              <w:t> </w:t>
            </w:r>
          </w:p>
        </w:tc>
        <w:tc>
          <w:tcPr>
            <w:tcW w:w="1985" w:type="dxa"/>
            <w:gridSpan w:val="2"/>
            <w:tcBorders>
              <w:top w:val="single" w:sz="4" w:space="0" w:color="auto"/>
              <w:left w:val="nil"/>
              <w:bottom w:val="single" w:sz="12" w:space="0" w:color="auto"/>
              <w:right w:val="single" w:sz="4" w:space="0" w:color="000000"/>
            </w:tcBorders>
            <w:shd w:val="clear" w:color="000000" w:fill="D9D9D9"/>
            <w:noWrap/>
            <w:hideMark/>
          </w:tcPr>
          <w:p w14:paraId="5FC278D9"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 </w:t>
            </w:r>
          </w:p>
        </w:tc>
        <w:tc>
          <w:tcPr>
            <w:tcW w:w="1134" w:type="dxa"/>
            <w:tcBorders>
              <w:top w:val="single" w:sz="4" w:space="0" w:color="auto"/>
              <w:left w:val="nil"/>
              <w:bottom w:val="single" w:sz="12" w:space="0" w:color="auto"/>
              <w:right w:val="single" w:sz="4" w:space="0" w:color="auto"/>
            </w:tcBorders>
            <w:shd w:val="clear" w:color="000000" w:fill="D9D9D9"/>
            <w:noWrap/>
            <w:hideMark/>
          </w:tcPr>
          <w:p w14:paraId="42A2FA1E" w14:textId="77777777" w:rsidR="00416E22" w:rsidRPr="00416E22" w:rsidRDefault="00416E22" w:rsidP="00416E22">
            <w:pPr>
              <w:suppressAutoHyphens w:val="0"/>
              <w:spacing w:after="0"/>
              <w:jc w:val="right"/>
              <w:rPr>
                <w:rFonts w:eastAsia="Times New Roman" w:cs="Arial"/>
                <w:b/>
                <w:bCs/>
                <w:color w:val="000000"/>
                <w:sz w:val="22"/>
                <w:szCs w:val="22"/>
                <w:lang w:eastAsia="en-GB"/>
              </w:rPr>
            </w:pPr>
            <w:r w:rsidRPr="00416E22">
              <w:rPr>
                <w:rFonts w:eastAsia="Times New Roman" w:cs="Arial"/>
                <w:b/>
                <w:bCs/>
                <w:color w:val="000000"/>
                <w:sz w:val="22"/>
                <w:szCs w:val="22"/>
                <w:lang w:eastAsia="en-GB"/>
              </w:rPr>
              <w:t>(192)</w:t>
            </w:r>
          </w:p>
        </w:tc>
        <w:tc>
          <w:tcPr>
            <w:tcW w:w="1984" w:type="dxa"/>
            <w:gridSpan w:val="2"/>
            <w:tcBorders>
              <w:top w:val="single" w:sz="4" w:space="0" w:color="auto"/>
              <w:left w:val="nil"/>
              <w:bottom w:val="single" w:sz="12" w:space="0" w:color="auto"/>
              <w:right w:val="single" w:sz="4" w:space="0" w:color="000000"/>
            </w:tcBorders>
            <w:shd w:val="clear" w:color="000000" w:fill="D9D9D9"/>
            <w:noWrap/>
            <w:hideMark/>
          </w:tcPr>
          <w:p w14:paraId="01623036"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 </w:t>
            </w:r>
          </w:p>
        </w:tc>
        <w:tc>
          <w:tcPr>
            <w:tcW w:w="1134" w:type="dxa"/>
            <w:tcBorders>
              <w:top w:val="nil"/>
              <w:left w:val="nil"/>
              <w:bottom w:val="single" w:sz="12" w:space="0" w:color="auto"/>
              <w:right w:val="single" w:sz="12" w:space="0" w:color="auto"/>
            </w:tcBorders>
            <w:shd w:val="clear" w:color="000000" w:fill="D9D9D9"/>
            <w:noWrap/>
            <w:hideMark/>
          </w:tcPr>
          <w:p w14:paraId="2EE03CE5" w14:textId="77777777" w:rsidR="00416E22" w:rsidRPr="00416E22" w:rsidRDefault="00416E22" w:rsidP="00416E22">
            <w:pPr>
              <w:suppressAutoHyphens w:val="0"/>
              <w:spacing w:after="0"/>
              <w:jc w:val="right"/>
              <w:rPr>
                <w:rFonts w:eastAsia="Times New Roman" w:cs="Arial"/>
                <w:b/>
                <w:bCs/>
                <w:sz w:val="22"/>
                <w:szCs w:val="22"/>
                <w:lang w:eastAsia="en-GB"/>
              </w:rPr>
            </w:pPr>
            <w:r w:rsidRPr="00416E22">
              <w:rPr>
                <w:rFonts w:eastAsia="Times New Roman" w:cs="Arial"/>
                <w:b/>
                <w:bCs/>
                <w:sz w:val="22"/>
                <w:szCs w:val="22"/>
                <w:lang w:eastAsia="en-GB"/>
              </w:rPr>
              <w:t>(571)</w:t>
            </w:r>
          </w:p>
        </w:tc>
      </w:tr>
    </w:tbl>
    <w:p w14:paraId="6766691C" w14:textId="3751C247" w:rsidR="00550F31" w:rsidRPr="008F5124" w:rsidRDefault="00550F31" w:rsidP="00416E22">
      <w:pPr>
        <w:spacing w:before="240"/>
      </w:pPr>
      <w:r w:rsidRPr="008F5124">
        <w:t>This statement shows the cost of providing services for the year according to accepted accounting practices.</w:t>
      </w:r>
    </w:p>
    <w:p w14:paraId="7E899422" w14:textId="21AABDFB" w:rsidR="00550F31" w:rsidRPr="008F5124" w:rsidRDefault="00550F31" w:rsidP="1D5D46B1">
      <w:pPr>
        <w:rPr>
          <w:b/>
          <w:bCs/>
        </w:rPr>
      </w:pPr>
      <w:r w:rsidRPr="008F5124">
        <w:t>There are no statutory or presentation adjustments that affect the Orkney IJB’s application of the funding received from partners. The movement in the General Fund balance is therefore solely due to the transactions shown in the Comprehensive Income and Expenditure Statement. Consequently, an Expenditure and Funding Analysis is not provided in these Annual Accounts.</w:t>
      </w:r>
    </w:p>
    <w:p w14:paraId="7F04E94A" w14:textId="5D74E288" w:rsidR="002134EA" w:rsidRPr="008F5124" w:rsidRDefault="09661DB7" w:rsidP="0073417E">
      <w:pPr>
        <w:pStyle w:val="Heading2"/>
        <w:rPr>
          <w:color w:val="auto"/>
        </w:rPr>
      </w:pPr>
      <w:bookmarkStart w:id="34" w:name="_Toc198597730"/>
      <w:bookmarkStart w:id="35" w:name="_Toc1418958430"/>
      <w:bookmarkStart w:id="36" w:name="_Movement_In_Reserves"/>
      <w:bookmarkStart w:id="37" w:name="_Toc200461859"/>
      <w:r>
        <w:lastRenderedPageBreak/>
        <w:t>Movement In Reserves Statement</w:t>
      </w:r>
      <w:bookmarkEnd w:id="34"/>
      <w:bookmarkEnd w:id="35"/>
      <w:bookmarkEnd w:id="36"/>
      <w:bookmarkEnd w:id="37"/>
    </w:p>
    <w:tbl>
      <w:tblPr>
        <w:tblW w:w="8660" w:type="dxa"/>
        <w:tblLook w:val="04A0" w:firstRow="1" w:lastRow="0" w:firstColumn="1" w:lastColumn="0" w:noHBand="0" w:noVBand="1"/>
      </w:tblPr>
      <w:tblGrid>
        <w:gridCol w:w="6111"/>
        <w:gridCol w:w="1354"/>
        <w:gridCol w:w="1195"/>
      </w:tblGrid>
      <w:tr w:rsidR="00034257" w:rsidRPr="00034257" w14:paraId="1CC5F8A4" w14:textId="77777777" w:rsidTr="003F40D1">
        <w:trPr>
          <w:trHeight w:val="615"/>
        </w:trPr>
        <w:tc>
          <w:tcPr>
            <w:tcW w:w="6180" w:type="dxa"/>
            <w:tcBorders>
              <w:top w:val="single" w:sz="8" w:space="0" w:color="auto"/>
              <w:left w:val="single" w:sz="8" w:space="0" w:color="auto"/>
              <w:bottom w:val="nil"/>
              <w:right w:val="single" w:sz="4" w:space="0" w:color="auto"/>
            </w:tcBorders>
            <w:shd w:val="clear" w:color="auto" w:fill="4F81BD" w:themeFill="accent1"/>
            <w:vAlign w:val="center"/>
            <w:hideMark/>
          </w:tcPr>
          <w:p w14:paraId="05E7A444"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 </w:t>
            </w:r>
          </w:p>
        </w:tc>
        <w:tc>
          <w:tcPr>
            <w:tcW w:w="1300" w:type="dxa"/>
            <w:tcBorders>
              <w:top w:val="single" w:sz="8" w:space="0" w:color="auto"/>
              <w:left w:val="nil"/>
              <w:bottom w:val="nil"/>
              <w:right w:val="single" w:sz="4" w:space="0" w:color="auto"/>
            </w:tcBorders>
            <w:shd w:val="clear" w:color="auto" w:fill="4F81BD" w:themeFill="accent1"/>
            <w:vAlign w:val="center"/>
            <w:hideMark/>
          </w:tcPr>
          <w:p w14:paraId="22956958"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Earmarked Reserves</w:t>
            </w:r>
          </w:p>
        </w:tc>
        <w:tc>
          <w:tcPr>
            <w:tcW w:w="1180" w:type="dxa"/>
            <w:tcBorders>
              <w:top w:val="single" w:sz="8" w:space="0" w:color="auto"/>
              <w:left w:val="nil"/>
              <w:bottom w:val="nil"/>
              <w:right w:val="single" w:sz="8" w:space="0" w:color="auto"/>
            </w:tcBorders>
            <w:shd w:val="clear" w:color="auto" w:fill="4F81BD" w:themeFill="accent1"/>
            <w:vAlign w:val="center"/>
            <w:hideMark/>
          </w:tcPr>
          <w:p w14:paraId="58F727FD"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Total Reserves</w:t>
            </w:r>
          </w:p>
        </w:tc>
      </w:tr>
      <w:tr w:rsidR="00034257" w:rsidRPr="00034257" w14:paraId="63ED6606" w14:textId="77777777" w:rsidTr="003F40D1">
        <w:trPr>
          <w:trHeight w:val="300"/>
        </w:trPr>
        <w:tc>
          <w:tcPr>
            <w:tcW w:w="6180" w:type="dxa"/>
            <w:tcBorders>
              <w:top w:val="single" w:sz="8" w:space="0" w:color="auto"/>
              <w:left w:val="single" w:sz="8" w:space="0" w:color="auto"/>
              <w:bottom w:val="nil"/>
              <w:right w:val="single" w:sz="4" w:space="0" w:color="auto"/>
            </w:tcBorders>
            <w:shd w:val="clear" w:color="auto" w:fill="4F81BD" w:themeFill="accent1"/>
            <w:vAlign w:val="center"/>
            <w:hideMark/>
          </w:tcPr>
          <w:p w14:paraId="71E07C59"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 </w:t>
            </w:r>
          </w:p>
        </w:tc>
        <w:tc>
          <w:tcPr>
            <w:tcW w:w="1300" w:type="dxa"/>
            <w:tcBorders>
              <w:top w:val="single" w:sz="8" w:space="0" w:color="auto"/>
              <w:left w:val="nil"/>
              <w:bottom w:val="nil"/>
              <w:right w:val="single" w:sz="4" w:space="0" w:color="auto"/>
            </w:tcBorders>
            <w:shd w:val="clear" w:color="auto" w:fill="4F81BD" w:themeFill="accent1"/>
            <w:vAlign w:val="center"/>
            <w:hideMark/>
          </w:tcPr>
          <w:p w14:paraId="4C0F5B31"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£000</w:t>
            </w:r>
          </w:p>
        </w:tc>
        <w:tc>
          <w:tcPr>
            <w:tcW w:w="1180" w:type="dxa"/>
            <w:tcBorders>
              <w:top w:val="single" w:sz="8" w:space="0" w:color="auto"/>
              <w:left w:val="nil"/>
              <w:bottom w:val="nil"/>
              <w:right w:val="single" w:sz="8" w:space="0" w:color="auto"/>
            </w:tcBorders>
            <w:shd w:val="clear" w:color="auto" w:fill="4F81BD" w:themeFill="accent1"/>
            <w:vAlign w:val="center"/>
            <w:hideMark/>
          </w:tcPr>
          <w:p w14:paraId="042A4032" w14:textId="77777777" w:rsidR="00034257" w:rsidRPr="00034257" w:rsidRDefault="00034257" w:rsidP="00034257">
            <w:pPr>
              <w:suppressAutoHyphens w:val="0"/>
              <w:spacing w:after="0"/>
              <w:jc w:val="right"/>
              <w:rPr>
                <w:rFonts w:eastAsia="Times New Roman" w:cs="Arial"/>
                <w:b/>
                <w:bCs/>
                <w:color w:val="FFFFFF"/>
                <w:sz w:val="22"/>
                <w:szCs w:val="22"/>
                <w:lang w:eastAsia="en-GB"/>
              </w:rPr>
            </w:pPr>
            <w:r w:rsidRPr="00034257">
              <w:rPr>
                <w:rFonts w:eastAsia="Times New Roman" w:cs="Arial"/>
                <w:b/>
                <w:bCs/>
                <w:color w:val="FFFFFF"/>
                <w:sz w:val="22"/>
                <w:szCs w:val="22"/>
                <w:lang w:eastAsia="en-GB"/>
              </w:rPr>
              <w:t>£000</w:t>
            </w:r>
          </w:p>
        </w:tc>
      </w:tr>
      <w:tr w:rsidR="00034257" w:rsidRPr="00034257" w14:paraId="2104AB65" w14:textId="77777777" w:rsidTr="00034257">
        <w:trPr>
          <w:trHeight w:val="300"/>
        </w:trPr>
        <w:tc>
          <w:tcPr>
            <w:tcW w:w="6180" w:type="dxa"/>
            <w:tcBorders>
              <w:top w:val="nil"/>
              <w:left w:val="single" w:sz="8" w:space="0" w:color="auto"/>
              <w:bottom w:val="single" w:sz="4" w:space="0" w:color="auto"/>
              <w:right w:val="single" w:sz="4" w:space="0" w:color="auto"/>
            </w:tcBorders>
            <w:shd w:val="clear" w:color="000000" w:fill="D9D9D9"/>
            <w:hideMark/>
          </w:tcPr>
          <w:p w14:paraId="256FE64C"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Balance as at 1 April 2023</w:t>
            </w:r>
          </w:p>
        </w:tc>
        <w:tc>
          <w:tcPr>
            <w:tcW w:w="1300" w:type="dxa"/>
            <w:tcBorders>
              <w:top w:val="nil"/>
              <w:left w:val="nil"/>
              <w:bottom w:val="single" w:sz="4" w:space="0" w:color="auto"/>
              <w:right w:val="single" w:sz="4" w:space="0" w:color="auto"/>
            </w:tcBorders>
            <w:shd w:val="clear" w:color="000000" w:fill="D9D9D9"/>
            <w:noWrap/>
            <w:hideMark/>
          </w:tcPr>
          <w:p w14:paraId="50E2BD96"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(2,523)</w:t>
            </w:r>
          </w:p>
        </w:tc>
        <w:tc>
          <w:tcPr>
            <w:tcW w:w="1180" w:type="dxa"/>
            <w:tcBorders>
              <w:top w:val="nil"/>
              <w:left w:val="nil"/>
              <w:bottom w:val="single" w:sz="4" w:space="0" w:color="auto"/>
              <w:right w:val="single" w:sz="8" w:space="0" w:color="auto"/>
            </w:tcBorders>
            <w:shd w:val="clear" w:color="000000" w:fill="D9D9D9"/>
            <w:noWrap/>
            <w:hideMark/>
          </w:tcPr>
          <w:p w14:paraId="25900460"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(2,523)</w:t>
            </w:r>
          </w:p>
        </w:tc>
      </w:tr>
      <w:tr w:rsidR="00034257" w:rsidRPr="00034257" w14:paraId="3C0679E7" w14:textId="77777777" w:rsidTr="00034257">
        <w:trPr>
          <w:trHeight w:val="300"/>
        </w:trPr>
        <w:tc>
          <w:tcPr>
            <w:tcW w:w="6180" w:type="dxa"/>
            <w:tcBorders>
              <w:top w:val="nil"/>
              <w:left w:val="single" w:sz="8" w:space="0" w:color="auto"/>
              <w:bottom w:val="single" w:sz="4" w:space="0" w:color="auto"/>
              <w:right w:val="nil"/>
            </w:tcBorders>
            <w:shd w:val="clear" w:color="auto" w:fill="auto"/>
            <w:hideMark/>
          </w:tcPr>
          <w:p w14:paraId="4B301756"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Movement in reserves during the year</w:t>
            </w:r>
          </w:p>
        </w:tc>
        <w:tc>
          <w:tcPr>
            <w:tcW w:w="1300" w:type="dxa"/>
            <w:tcBorders>
              <w:top w:val="nil"/>
              <w:left w:val="nil"/>
              <w:bottom w:val="nil"/>
              <w:right w:val="nil"/>
            </w:tcBorders>
            <w:shd w:val="clear" w:color="auto" w:fill="auto"/>
            <w:noWrap/>
            <w:hideMark/>
          </w:tcPr>
          <w:p w14:paraId="0EFC0953" w14:textId="77777777" w:rsidR="00034257" w:rsidRPr="00034257" w:rsidRDefault="00034257" w:rsidP="00034257">
            <w:pPr>
              <w:suppressAutoHyphens w:val="0"/>
              <w:spacing w:after="0"/>
              <w:rPr>
                <w:rFonts w:eastAsia="Times New Roman" w:cs="Arial"/>
                <w:b/>
                <w:bCs/>
                <w:sz w:val="22"/>
                <w:szCs w:val="22"/>
                <w:lang w:eastAsia="en-GB"/>
              </w:rPr>
            </w:pPr>
          </w:p>
        </w:tc>
        <w:tc>
          <w:tcPr>
            <w:tcW w:w="1180" w:type="dxa"/>
            <w:tcBorders>
              <w:top w:val="nil"/>
              <w:left w:val="nil"/>
              <w:bottom w:val="nil"/>
              <w:right w:val="single" w:sz="8" w:space="0" w:color="auto"/>
            </w:tcBorders>
            <w:shd w:val="clear" w:color="auto" w:fill="auto"/>
            <w:noWrap/>
            <w:hideMark/>
          </w:tcPr>
          <w:p w14:paraId="75FE68C6"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 </w:t>
            </w:r>
          </w:p>
        </w:tc>
      </w:tr>
      <w:tr w:rsidR="00034257" w:rsidRPr="00034257" w14:paraId="7DF393DD" w14:textId="77777777" w:rsidTr="00034257">
        <w:trPr>
          <w:trHeight w:val="300"/>
        </w:trPr>
        <w:tc>
          <w:tcPr>
            <w:tcW w:w="6180" w:type="dxa"/>
            <w:tcBorders>
              <w:top w:val="nil"/>
              <w:left w:val="single" w:sz="8" w:space="0" w:color="auto"/>
              <w:bottom w:val="single" w:sz="4" w:space="0" w:color="auto"/>
              <w:right w:val="single" w:sz="4" w:space="0" w:color="auto"/>
            </w:tcBorders>
            <w:shd w:val="clear" w:color="auto" w:fill="auto"/>
            <w:hideMark/>
          </w:tcPr>
          <w:p w14:paraId="5F7F6410" w14:textId="77777777" w:rsidR="00034257" w:rsidRPr="00034257" w:rsidRDefault="00034257" w:rsidP="00034257">
            <w:pPr>
              <w:suppressAutoHyphens w:val="0"/>
              <w:spacing w:after="0"/>
              <w:rPr>
                <w:rFonts w:eastAsia="Times New Roman" w:cs="Arial"/>
                <w:sz w:val="22"/>
                <w:szCs w:val="22"/>
                <w:lang w:eastAsia="en-GB"/>
              </w:rPr>
            </w:pPr>
            <w:r w:rsidRPr="00034257">
              <w:rPr>
                <w:rFonts w:eastAsia="Times New Roman" w:cs="Arial"/>
                <w:sz w:val="22"/>
                <w:szCs w:val="22"/>
                <w:lang w:eastAsia="en-GB"/>
              </w:rPr>
              <w:t xml:space="preserve">(Surplus) or deficit on the provision of services </w:t>
            </w:r>
          </w:p>
        </w:tc>
        <w:tc>
          <w:tcPr>
            <w:tcW w:w="1300" w:type="dxa"/>
            <w:tcBorders>
              <w:top w:val="single" w:sz="4" w:space="0" w:color="auto"/>
              <w:left w:val="nil"/>
              <w:bottom w:val="single" w:sz="4" w:space="0" w:color="auto"/>
              <w:right w:val="single" w:sz="4" w:space="0" w:color="auto"/>
            </w:tcBorders>
            <w:shd w:val="clear" w:color="auto" w:fill="auto"/>
            <w:noWrap/>
            <w:hideMark/>
          </w:tcPr>
          <w:p w14:paraId="352EAF27" w14:textId="77777777" w:rsidR="00034257" w:rsidRPr="00034257" w:rsidRDefault="00034257" w:rsidP="00034257">
            <w:pPr>
              <w:suppressAutoHyphens w:val="0"/>
              <w:spacing w:after="0"/>
              <w:jc w:val="right"/>
              <w:rPr>
                <w:rFonts w:eastAsia="Times New Roman" w:cs="Arial"/>
                <w:sz w:val="22"/>
                <w:szCs w:val="22"/>
                <w:lang w:eastAsia="en-GB"/>
              </w:rPr>
            </w:pPr>
            <w:r w:rsidRPr="00034257">
              <w:rPr>
                <w:rFonts w:eastAsia="Times New Roman" w:cs="Arial"/>
                <w:sz w:val="22"/>
                <w:szCs w:val="22"/>
                <w:lang w:eastAsia="en-GB"/>
              </w:rPr>
              <w:t>(192)</w:t>
            </w:r>
          </w:p>
        </w:tc>
        <w:tc>
          <w:tcPr>
            <w:tcW w:w="1180" w:type="dxa"/>
            <w:tcBorders>
              <w:top w:val="single" w:sz="4" w:space="0" w:color="auto"/>
              <w:left w:val="nil"/>
              <w:bottom w:val="single" w:sz="4" w:space="0" w:color="auto"/>
              <w:right w:val="single" w:sz="8" w:space="0" w:color="auto"/>
            </w:tcBorders>
            <w:shd w:val="clear" w:color="auto" w:fill="auto"/>
            <w:noWrap/>
            <w:hideMark/>
          </w:tcPr>
          <w:p w14:paraId="5B022FE0"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(192)</w:t>
            </w:r>
          </w:p>
        </w:tc>
      </w:tr>
      <w:tr w:rsidR="00034257" w:rsidRPr="00034257" w14:paraId="60200621" w14:textId="77777777" w:rsidTr="00034257">
        <w:trPr>
          <w:trHeight w:val="300"/>
        </w:trPr>
        <w:tc>
          <w:tcPr>
            <w:tcW w:w="6180" w:type="dxa"/>
            <w:tcBorders>
              <w:top w:val="nil"/>
              <w:left w:val="single" w:sz="8" w:space="0" w:color="auto"/>
              <w:bottom w:val="single" w:sz="4" w:space="0" w:color="auto"/>
              <w:right w:val="single" w:sz="4" w:space="0" w:color="auto"/>
            </w:tcBorders>
            <w:shd w:val="clear" w:color="auto" w:fill="auto"/>
            <w:hideMark/>
          </w:tcPr>
          <w:p w14:paraId="047C9048"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Total Comprehensive Income and Expenditure</w:t>
            </w:r>
          </w:p>
        </w:tc>
        <w:tc>
          <w:tcPr>
            <w:tcW w:w="1300" w:type="dxa"/>
            <w:tcBorders>
              <w:top w:val="nil"/>
              <w:left w:val="nil"/>
              <w:bottom w:val="single" w:sz="4" w:space="0" w:color="auto"/>
              <w:right w:val="single" w:sz="4" w:space="0" w:color="auto"/>
            </w:tcBorders>
            <w:shd w:val="clear" w:color="auto" w:fill="auto"/>
            <w:noWrap/>
            <w:hideMark/>
          </w:tcPr>
          <w:p w14:paraId="39B7CB89"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(192)</w:t>
            </w:r>
          </w:p>
        </w:tc>
        <w:tc>
          <w:tcPr>
            <w:tcW w:w="1180" w:type="dxa"/>
            <w:tcBorders>
              <w:top w:val="nil"/>
              <w:left w:val="nil"/>
              <w:bottom w:val="single" w:sz="4" w:space="0" w:color="auto"/>
              <w:right w:val="single" w:sz="8" w:space="0" w:color="auto"/>
            </w:tcBorders>
            <w:shd w:val="clear" w:color="auto" w:fill="auto"/>
            <w:noWrap/>
            <w:hideMark/>
          </w:tcPr>
          <w:p w14:paraId="5B081525"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(192)</w:t>
            </w:r>
          </w:p>
        </w:tc>
      </w:tr>
      <w:tr w:rsidR="00034257" w:rsidRPr="00034257" w14:paraId="1CBEB8BE" w14:textId="77777777" w:rsidTr="00034257">
        <w:trPr>
          <w:trHeight w:val="105"/>
        </w:trPr>
        <w:tc>
          <w:tcPr>
            <w:tcW w:w="6180" w:type="dxa"/>
            <w:tcBorders>
              <w:top w:val="nil"/>
              <w:left w:val="single" w:sz="8" w:space="0" w:color="auto"/>
              <w:bottom w:val="nil"/>
              <w:right w:val="nil"/>
            </w:tcBorders>
            <w:shd w:val="clear" w:color="auto" w:fill="auto"/>
            <w:hideMark/>
          </w:tcPr>
          <w:p w14:paraId="47980A16" w14:textId="77777777" w:rsidR="00034257" w:rsidRPr="00034257" w:rsidRDefault="00034257" w:rsidP="00034257">
            <w:pPr>
              <w:suppressAutoHyphens w:val="0"/>
              <w:spacing w:after="0"/>
              <w:rPr>
                <w:rFonts w:eastAsia="Times New Roman" w:cs="Arial"/>
                <w:sz w:val="22"/>
                <w:szCs w:val="22"/>
                <w:lang w:eastAsia="en-GB"/>
              </w:rPr>
            </w:pPr>
            <w:r w:rsidRPr="00034257">
              <w:rPr>
                <w:rFonts w:eastAsia="Times New Roman" w:cs="Arial"/>
                <w:sz w:val="22"/>
                <w:szCs w:val="22"/>
                <w:lang w:eastAsia="en-GB"/>
              </w:rPr>
              <w:t> </w:t>
            </w:r>
          </w:p>
        </w:tc>
        <w:tc>
          <w:tcPr>
            <w:tcW w:w="1300" w:type="dxa"/>
            <w:tcBorders>
              <w:top w:val="nil"/>
              <w:left w:val="nil"/>
              <w:bottom w:val="nil"/>
              <w:right w:val="nil"/>
            </w:tcBorders>
            <w:shd w:val="clear" w:color="auto" w:fill="auto"/>
            <w:noWrap/>
            <w:hideMark/>
          </w:tcPr>
          <w:p w14:paraId="2EC7CFA0" w14:textId="77777777" w:rsidR="00034257" w:rsidRPr="00034257" w:rsidRDefault="00034257" w:rsidP="00034257">
            <w:pPr>
              <w:suppressAutoHyphens w:val="0"/>
              <w:spacing w:after="0"/>
              <w:rPr>
                <w:rFonts w:eastAsia="Times New Roman" w:cs="Arial"/>
                <w:sz w:val="22"/>
                <w:szCs w:val="22"/>
                <w:lang w:eastAsia="en-GB"/>
              </w:rPr>
            </w:pPr>
          </w:p>
        </w:tc>
        <w:tc>
          <w:tcPr>
            <w:tcW w:w="1180" w:type="dxa"/>
            <w:tcBorders>
              <w:top w:val="nil"/>
              <w:left w:val="nil"/>
              <w:bottom w:val="nil"/>
              <w:right w:val="single" w:sz="8" w:space="0" w:color="auto"/>
            </w:tcBorders>
            <w:shd w:val="clear" w:color="auto" w:fill="auto"/>
            <w:noWrap/>
            <w:hideMark/>
          </w:tcPr>
          <w:p w14:paraId="4274FA9A" w14:textId="77777777" w:rsidR="00034257" w:rsidRPr="00034257" w:rsidRDefault="00034257" w:rsidP="00034257">
            <w:pPr>
              <w:suppressAutoHyphens w:val="0"/>
              <w:spacing w:after="0"/>
              <w:jc w:val="center"/>
              <w:rPr>
                <w:rFonts w:eastAsia="Times New Roman" w:cs="Arial"/>
                <w:b/>
                <w:bCs/>
                <w:color w:val="FF0000"/>
                <w:sz w:val="22"/>
                <w:szCs w:val="22"/>
                <w:lang w:eastAsia="en-GB"/>
              </w:rPr>
            </w:pPr>
            <w:r w:rsidRPr="00034257">
              <w:rPr>
                <w:rFonts w:eastAsia="Times New Roman" w:cs="Arial"/>
                <w:b/>
                <w:bCs/>
                <w:color w:val="FF0000"/>
                <w:sz w:val="22"/>
                <w:szCs w:val="22"/>
                <w:lang w:eastAsia="en-GB"/>
              </w:rPr>
              <w:t> </w:t>
            </w:r>
          </w:p>
        </w:tc>
      </w:tr>
      <w:tr w:rsidR="00034257" w:rsidRPr="00034257" w14:paraId="1DC9AC1D" w14:textId="77777777" w:rsidTr="00034257">
        <w:trPr>
          <w:trHeight w:val="300"/>
        </w:trPr>
        <w:tc>
          <w:tcPr>
            <w:tcW w:w="6180" w:type="dxa"/>
            <w:tcBorders>
              <w:top w:val="single" w:sz="4" w:space="0" w:color="auto"/>
              <w:left w:val="single" w:sz="8" w:space="0" w:color="auto"/>
              <w:bottom w:val="single" w:sz="4" w:space="0" w:color="auto"/>
              <w:right w:val="single" w:sz="4" w:space="0" w:color="auto"/>
            </w:tcBorders>
            <w:shd w:val="clear" w:color="000000" w:fill="D9D9D9"/>
            <w:hideMark/>
          </w:tcPr>
          <w:p w14:paraId="5BC21FD9"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Balance as at 31 March 2024</w:t>
            </w:r>
          </w:p>
        </w:tc>
        <w:tc>
          <w:tcPr>
            <w:tcW w:w="1300" w:type="dxa"/>
            <w:tcBorders>
              <w:top w:val="single" w:sz="4" w:space="0" w:color="auto"/>
              <w:left w:val="nil"/>
              <w:bottom w:val="single" w:sz="4" w:space="0" w:color="auto"/>
              <w:right w:val="single" w:sz="4" w:space="0" w:color="auto"/>
            </w:tcBorders>
            <w:shd w:val="clear" w:color="000000" w:fill="D9D9D9"/>
            <w:noWrap/>
            <w:hideMark/>
          </w:tcPr>
          <w:p w14:paraId="414CA4F8"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(2,715)</w:t>
            </w:r>
          </w:p>
        </w:tc>
        <w:tc>
          <w:tcPr>
            <w:tcW w:w="1180" w:type="dxa"/>
            <w:tcBorders>
              <w:top w:val="single" w:sz="4" w:space="0" w:color="auto"/>
              <w:left w:val="nil"/>
              <w:bottom w:val="single" w:sz="4" w:space="0" w:color="auto"/>
              <w:right w:val="single" w:sz="8" w:space="0" w:color="auto"/>
            </w:tcBorders>
            <w:shd w:val="clear" w:color="000000" w:fill="D9D9D9"/>
            <w:noWrap/>
            <w:hideMark/>
          </w:tcPr>
          <w:p w14:paraId="34618F78"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(2,715)</w:t>
            </w:r>
          </w:p>
        </w:tc>
      </w:tr>
      <w:tr w:rsidR="00034257" w:rsidRPr="00034257" w14:paraId="059798D8" w14:textId="77777777" w:rsidTr="00034257">
        <w:trPr>
          <w:trHeight w:val="345"/>
        </w:trPr>
        <w:tc>
          <w:tcPr>
            <w:tcW w:w="6180" w:type="dxa"/>
            <w:tcBorders>
              <w:top w:val="nil"/>
              <w:left w:val="single" w:sz="8" w:space="0" w:color="auto"/>
              <w:bottom w:val="single" w:sz="4" w:space="0" w:color="auto"/>
              <w:right w:val="nil"/>
            </w:tcBorders>
            <w:shd w:val="clear" w:color="auto" w:fill="auto"/>
            <w:hideMark/>
          </w:tcPr>
          <w:p w14:paraId="5CDC8CE1"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Movement in reserves during the year</w:t>
            </w:r>
          </w:p>
        </w:tc>
        <w:tc>
          <w:tcPr>
            <w:tcW w:w="1300" w:type="dxa"/>
            <w:tcBorders>
              <w:top w:val="nil"/>
              <w:left w:val="nil"/>
              <w:bottom w:val="nil"/>
              <w:right w:val="nil"/>
            </w:tcBorders>
            <w:shd w:val="clear" w:color="auto" w:fill="auto"/>
            <w:noWrap/>
            <w:hideMark/>
          </w:tcPr>
          <w:p w14:paraId="1415845C" w14:textId="77777777" w:rsidR="00034257" w:rsidRPr="00034257" w:rsidRDefault="00034257" w:rsidP="00034257">
            <w:pPr>
              <w:suppressAutoHyphens w:val="0"/>
              <w:spacing w:after="0"/>
              <w:rPr>
                <w:rFonts w:eastAsia="Times New Roman" w:cs="Arial"/>
                <w:b/>
                <w:bCs/>
                <w:sz w:val="22"/>
                <w:szCs w:val="22"/>
                <w:lang w:eastAsia="en-GB"/>
              </w:rPr>
            </w:pPr>
          </w:p>
        </w:tc>
        <w:tc>
          <w:tcPr>
            <w:tcW w:w="1180" w:type="dxa"/>
            <w:tcBorders>
              <w:top w:val="nil"/>
              <w:left w:val="nil"/>
              <w:bottom w:val="nil"/>
              <w:right w:val="single" w:sz="8" w:space="0" w:color="auto"/>
            </w:tcBorders>
            <w:shd w:val="clear" w:color="auto" w:fill="auto"/>
            <w:noWrap/>
            <w:hideMark/>
          </w:tcPr>
          <w:p w14:paraId="18837120" w14:textId="77777777" w:rsidR="00034257" w:rsidRPr="00034257" w:rsidRDefault="00034257" w:rsidP="00034257">
            <w:pPr>
              <w:suppressAutoHyphens w:val="0"/>
              <w:spacing w:after="0"/>
              <w:rPr>
                <w:rFonts w:eastAsia="Times New Roman" w:cs="Arial"/>
                <w:sz w:val="22"/>
                <w:szCs w:val="22"/>
                <w:lang w:eastAsia="en-GB"/>
              </w:rPr>
            </w:pPr>
            <w:r w:rsidRPr="00034257">
              <w:rPr>
                <w:rFonts w:eastAsia="Times New Roman" w:cs="Arial"/>
                <w:sz w:val="22"/>
                <w:szCs w:val="22"/>
                <w:lang w:eastAsia="en-GB"/>
              </w:rPr>
              <w:t> </w:t>
            </w:r>
          </w:p>
        </w:tc>
      </w:tr>
      <w:tr w:rsidR="00034257" w:rsidRPr="00034257" w14:paraId="117B2AA8" w14:textId="77777777" w:rsidTr="00034257">
        <w:trPr>
          <w:trHeight w:val="300"/>
        </w:trPr>
        <w:tc>
          <w:tcPr>
            <w:tcW w:w="6180" w:type="dxa"/>
            <w:tcBorders>
              <w:top w:val="nil"/>
              <w:left w:val="single" w:sz="8" w:space="0" w:color="auto"/>
              <w:bottom w:val="single" w:sz="4" w:space="0" w:color="auto"/>
              <w:right w:val="single" w:sz="4" w:space="0" w:color="auto"/>
            </w:tcBorders>
            <w:shd w:val="clear" w:color="auto" w:fill="auto"/>
            <w:hideMark/>
          </w:tcPr>
          <w:p w14:paraId="23CF3D22" w14:textId="77777777" w:rsidR="00034257" w:rsidRPr="00034257" w:rsidRDefault="00034257" w:rsidP="00034257">
            <w:pPr>
              <w:suppressAutoHyphens w:val="0"/>
              <w:spacing w:after="0"/>
              <w:rPr>
                <w:rFonts w:eastAsia="Times New Roman" w:cs="Arial"/>
                <w:sz w:val="22"/>
                <w:szCs w:val="22"/>
                <w:lang w:eastAsia="en-GB"/>
              </w:rPr>
            </w:pPr>
            <w:r w:rsidRPr="00034257">
              <w:rPr>
                <w:rFonts w:eastAsia="Times New Roman" w:cs="Arial"/>
                <w:sz w:val="22"/>
                <w:szCs w:val="22"/>
                <w:lang w:eastAsia="en-GB"/>
              </w:rPr>
              <w:t xml:space="preserve">(Surplus) or deficit on provision of services </w:t>
            </w:r>
          </w:p>
        </w:tc>
        <w:tc>
          <w:tcPr>
            <w:tcW w:w="1300" w:type="dxa"/>
            <w:tcBorders>
              <w:top w:val="single" w:sz="4" w:space="0" w:color="auto"/>
              <w:left w:val="nil"/>
              <w:bottom w:val="single" w:sz="4" w:space="0" w:color="auto"/>
              <w:right w:val="single" w:sz="4" w:space="0" w:color="auto"/>
            </w:tcBorders>
            <w:shd w:val="clear" w:color="auto" w:fill="auto"/>
            <w:noWrap/>
            <w:hideMark/>
          </w:tcPr>
          <w:p w14:paraId="606910B3" w14:textId="77777777" w:rsidR="00034257" w:rsidRPr="00034257" w:rsidRDefault="00034257" w:rsidP="00034257">
            <w:pPr>
              <w:suppressAutoHyphens w:val="0"/>
              <w:spacing w:after="0"/>
              <w:jc w:val="right"/>
              <w:rPr>
                <w:rFonts w:eastAsia="Times New Roman" w:cs="Arial"/>
                <w:sz w:val="22"/>
                <w:szCs w:val="22"/>
                <w:lang w:eastAsia="en-GB"/>
              </w:rPr>
            </w:pPr>
            <w:r w:rsidRPr="00034257">
              <w:rPr>
                <w:rFonts w:eastAsia="Times New Roman" w:cs="Arial"/>
                <w:sz w:val="22"/>
                <w:szCs w:val="22"/>
                <w:lang w:eastAsia="en-GB"/>
              </w:rPr>
              <w:t>(571)</w:t>
            </w:r>
          </w:p>
        </w:tc>
        <w:tc>
          <w:tcPr>
            <w:tcW w:w="1180" w:type="dxa"/>
            <w:tcBorders>
              <w:top w:val="single" w:sz="4" w:space="0" w:color="auto"/>
              <w:left w:val="nil"/>
              <w:bottom w:val="single" w:sz="4" w:space="0" w:color="auto"/>
              <w:right w:val="single" w:sz="8" w:space="0" w:color="auto"/>
            </w:tcBorders>
            <w:shd w:val="clear" w:color="auto" w:fill="auto"/>
            <w:noWrap/>
            <w:hideMark/>
          </w:tcPr>
          <w:p w14:paraId="39B28A94" w14:textId="17FD03AF"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(571)</w:t>
            </w:r>
          </w:p>
        </w:tc>
      </w:tr>
      <w:tr w:rsidR="00034257" w:rsidRPr="00034257" w14:paraId="594A6A68" w14:textId="77777777" w:rsidTr="00034257">
        <w:trPr>
          <w:trHeight w:val="300"/>
        </w:trPr>
        <w:tc>
          <w:tcPr>
            <w:tcW w:w="6180" w:type="dxa"/>
            <w:tcBorders>
              <w:top w:val="nil"/>
              <w:left w:val="single" w:sz="8" w:space="0" w:color="auto"/>
              <w:bottom w:val="single" w:sz="4" w:space="0" w:color="auto"/>
              <w:right w:val="single" w:sz="4" w:space="0" w:color="auto"/>
            </w:tcBorders>
            <w:shd w:val="clear" w:color="auto" w:fill="auto"/>
            <w:hideMark/>
          </w:tcPr>
          <w:p w14:paraId="3D202F2C"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Total Comprehensive Income and Expenditure</w:t>
            </w:r>
          </w:p>
        </w:tc>
        <w:tc>
          <w:tcPr>
            <w:tcW w:w="1300" w:type="dxa"/>
            <w:tcBorders>
              <w:top w:val="nil"/>
              <w:left w:val="nil"/>
              <w:bottom w:val="single" w:sz="4" w:space="0" w:color="auto"/>
              <w:right w:val="single" w:sz="4" w:space="0" w:color="auto"/>
            </w:tcBorders>
            <w:shd w:val="clear" w:color="auto" w:fill="auto"/>
            <w:noWrap/>
            <w:hideMark/>
          </w:tcPr>
          <w:p w14:paraId="16BE710C"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(571)</w:t>
            </w:r>
          </w:p>
        </w:tc>
        <w:tc>
          <w:tcPr>
            <w:tcW w:w="1180" w:type="dxa"/>
            <w:tcBorders>
              <w:top w:val="nil"/>
              <w:left w:val="nil"/>
              <w:bottom w:val="single" w:sz="4" w:space="0" w:color="auto"/>
              <w:right w:val="single" w:sz="8" w:space="0" w:color="auto"/>
            </w:tcBorders>
            <w:shd w:val="clear" w:color="auto" w:fill="auto"/>
            <w:noWrap/>
            <w:hideMark/>
          </w:tcPr>
          <w:p w14:paraId="23038678"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(571)</w:t>
            </w:r>
          </w:p>
        </w:tc>
      </w:tr>
      <w:tr w:rsidR="00034257" w:rsidRPr="00034257" w14:paraId="68924812" w14:textId="77777777" w:rsidTr="00034257">
        <w:trPr>
          <w:trHeight w:val="315"/>
        </w:trPr>
        <w:tc>
          <w:tcPr>
            <w:tcW w:w="6180" w:type="dxa"/>
            <w:tcBorders>
              <w:top w:val="nil"/>
              <w:left w:val="single" w:sz="8" w:space="0" w:color="auto"/>
              <w:bottom w:val="single" w:sz="8" w:space="0" w:color="auto"/>
              <w:right w:val="single" w:sz="4" w:space="0" w:color="auto"/>
            </w:tcBorders>
            <w:shd w:val="clear" w:color="000000" w:fill="D9D9D9"/>
            <w:hideMark/>
          </w:tcPr>
          <w:p w14:paraId="16E0F632" w14:textId="77777777" w:rsidR="00034257" w:rsidRPr="00034257" w:rsidRDefault="00034257" w:rsidP="00034257">
            <w:pPr>
              <w:suppressAutoHyphens w:val="0"/>
              <w:spacing w:after="0"/>
              <w:rPr>
                <w:rFonts w:eastAsia="Times New Roman" w:cs="Arial"/>
                <w:b/>
                <w:bCs/>
                <w:sz w:val="22"/>
                <w:szCs w:val="22"/>
                <w:lang w:eastAsia="en-GB"/>
              </w:rPr>
            </w:pPr>
            <w:r w:rsidRPr="00034257">
              <w:rPr>
                <w:rFonts w:eastAsia="Times New Roman" w:cs="Arial"/>
                <w:b/>
                <w:bCs/>
                <w:sz w:val="22"/>
                <w:szCs w:val="22"/>
                <w:lang w:eastAsia="en-GB"/>
              </w:rPr>
              <w:t>Balance as at 31 March 2025</w:t>
            </w:r>
          </w:p>
        </w:tc>
        <w:tc>
          <w:tcPr>
            <w:tcW w:w="1300" w:type="dxa"/>
            <w:tcBorders>
              <w:top w:val="nil"/>
              <w:left w:val="nil"/>
              <w:bottom w:val="single" w:sz="8" w:space="0" w:color="auto"/>
              <w:right w:val="single" w:sz="4" w:space="0" w:color="auto"/>
            </w:tcBorders>
            <w:shd w:val="clear" w:color="000000" w:fill="D9D9D9"/>
            <w:noWrap/>
            <w:hideMark/>
          </w:tcPr>
          <w:p w14:paraId="4F518A8B"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(3,286)</w:t>
            </w:r>
          </w:p>
        </w:tc>
        <w:tc>
          <w:tcPr>
            <w:tcW w:w="1180" w:type="dxa"/>
            <w:tcBorders>
              <w:top w:val="nil"/>
              <w:left w:val="nil"/>
              <w:bottom w:val="single" w:sz="8" w:space="0" w:color="auto"/>
              <w:right w:val="single" w:sz="8" w:space="0" w:color="auto"/>
            </w:tcBorders>
            <w:shd w:val="clear" w:color="000000" w:fill="D9D9D9"/>
            <w:noWrap/>
            <w:hideMark/>
          </w:tcPr>
          <w:p w14:paraId="063CE10C" w14:textId="77777777" w:rsidR="00034257" w:rsidRPr="00034257" w:rsidRDefault="00034257" w:rsidP="00034257">
            <w:pPr>
              <w:suppressAutoHyphens w:val="0"/>
              <w:spacing w:after="0"/>
              <w:jc w:val="right"/>
              <w:rPr>
                <w:rFonts w:eastAsia="Times New Roman" w:cs="Arial"/>
                <w:b/>
                <w:bCs/>
                <w:sz w:val="22"/>
                <w:szCs w:val="22"/>
                <w:lang w:eastAsia="en-GB"/>
              </w:rPr>
            </w:pPr>
            <w:r w:rsidRPr="00034257">
              <w:rPr>
                <w:rFonts w:eastAsia="Times New Roman" w:cs="Arial"/>
                <w:b/>
                <w:bCs/>
                <w:sz w:val="22"/>
                <w:szCs w:val="22"/>
                <w:lang w:eastAsia="en-GB"/>
              </w:rPr>
              <w:t>(3,286)</w:t>
            </w:r>
          </w:p>
        </w:tc>
      </w:tr>
    </w:tbl>
    <w:p w14:paraId="7A76AF58" w14:textId="4FA529CB" w:rsidR="002134EA" w:rsidRPr="008F5124" w:rsidRDefault="002134EA" w:rsidP="00034257">
      <w:pPr>
        <w:spacing w:before="240"/>
      </w:pPr>
      <w:r w:rsidRPr="008F5124">
        <w:t xml:space="preserve">This statement shows the movement in the year on the </w:t>
      </w:r>
      <w:r w:rsidR="22E62D11" w:rsidRPr="008F5124">
        <w:t xml:space="preserve">Orkney </w:t>
      </w:r>
      <w:r w:rsidRPr="008F5124">
        <w:t xml:space="preserve">IJB’s reserves. The movements </w:t>
      </w:r>
      <w:r w:rsidR="006241CC" w:rsidRPr="008F5124">
        <w:t>that</w:t>
      </w:r>
      <w:r w:rsidRPr="008F5124">
        <w:t xml:space="preserve"> arise due to statutory adjustments affect</w:t>
      </w:r>
      <w:r w:rsidR="006241CC" w:rsidRPr="008F5124">
        <w:t>ing</w:t>
      </w:r>
      <w:r w:rsidRPr="008F5124">
        <w:t xml:space="preserve"> the General Fund balance are separately identified from the movements due to accounting practices.</w:t>
      </w:r>
    </w:p>
    <w:p w14:paraId="3ABBD1D7" w14:textId="5AB0C92E" w:rsidR="002134EA" w:rsidRPr="008F5124" w:rsidRDefault="09661DB7" w:rsidP="0073417E">
      <w:pPr>
        <w:pStyle w:val="Heading2"/>
        <w:rPr>
          <w:color w:val="auto"/>
        </w:rPr>
      </w:pPr>
      <w:bookmarkStart w:id="38" w:name="_Toc198597731"/>
      <w:bookmarkStart w:id="39" w:name="_Toc1639741937"/>
      <w:bookmarkStart w:id="40" w:name="_Toc200461860"/>
      <w:r>
        <w:t>Balance Sheet</w:t>
      </w:r>
      <w:bookmarkEnd w:id="38"/>
      <w:bookmarkEnd w:id="39"/>
      <w:bookmarkEnd w:id="40"/>
    </w:p>
    <w:p w14:paraId="526DE94A" w14:textId="483937A8" w:rsidR="002134EA" w:rsidRDefault="002134EA" w:rsidP="007C2ECC">
      <w:r w:rsidRPr="008F5124">
        <w:t xml:space="preserve">The Balance Sheet shows the value of the Orkney IJB’s assets and liabilities as at the balance sheet date. The net assets of the </w:t>
      </w:r>
      <w:r w:rsidR="204523EF" w:rsidRPr="008F5124">
        <w:t xml:space="preserve">Orkney </w:t>
      </w:r>
      <w:r w:rsidRPr="008F5124">
        <w:t xml:space="preserve">IJB (assets less liabilities) are matched by the reserves held by the </w:t>
      </w:r>
      <w:r w:rsidR="63D51B8F" w:rsidRPr="008F5124">
        <w:t xml:space="preserve">Orkney </w:t>
      </w:r>
      <w:r w:rsidRPr="008F5124">
        <w:t>IJB.</w:t>
      </w:r>
    </w:p>
    <w:tbl>
      <w:tblPr>
        <w:tblW w:w="5797" w:type="dxa"/>
        <w:tblLook w:val="04A0" w:firstRow="1" w:lastRow="0" w:firstColumn="1" w:lastColumn="0" w:noHBand="0" w:noVBand="1"/>
      </w:tblPr>
      <w:tblGrid>
        <w:gridCol w:w="1261"/>
        <w:gridCol w:w="2579"/>
        <w:gridCol w:w="705"/>
        <w:gridCol w:w="1252"/>
      </w:tblGrid>
      <w:tr w:rsidR="0080783D" w:rsidRPr="0080783D" w14:paraId="5D93EF63" w14:textId="77777777" w:rsidTr="003F40D1">
        <w:trPr>
          <w:trHeight w:val="315"/>
        </w:trPr>
        <w:tc>
          <w:tcPr>
            <w:tcW w:w="1261" w:type="dxa"/>
            <w:tcBorders>
              <w:top w:val="single" w:sz="12" w:space="0" w:color="auto"/>
              <w:left w:val="single" w:sz="12" w:space="0" w:color="auto"/>
              <w:bottom w:val="single" w:sz="4" w:space="0" w:color="auto"/>
              <w:right w:val="single" w:sz="4" w:space="0" w:color="auto"/>
            </w:tcBorders>
            <w:shd w:val="clear" w:color="auto" w:fill="4F81BD" w:themeFill="accent1"/>
            <w:vAlign w:val="center"/>
            <w:hideMark/>
          </w:tcPr>
          <w:p w14:paraId="3BCB21CD"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31 March 2024</w:t>
            </w:r>
          </w:p>
        </w:tc>
        <w:tc>
          <w:tcPr>
            <w:tcW w:w="2579" w:type="dxa"/>
            <w:tcBorders>
              <w:top w:val="single" w:sz="12" w:space="0" w:color="auto"/>
              <w:left w:val="nil"/>
              <w:bottom w:val="single" w:sz="4" w:space="0" w:color="auto"/>
              <w:right w:val="single" w:sz="4" w:space="0" w:color="auto"/>
            </w:tcBorders>
            <w:shd w:val="clear" w:color="auto" w:fill="4F81BD" w:themeFill="accent1"/>
            <w:vAlign w:val="center"/>
            <w:hideMark/>
          </w:tcPr>
          <w:p w14:paraId="7ADC8C16"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 </w:t>
            </w:r>
          </w:p>
        </w:tc>
        <w:tc>
          <w:tcPr>
            <w:tcW w:w="705" w:type="dxa"/>
            <w:tcBorders>
              <w:top w:val="single" w:sz="12" w:space="0" w:color="auto"/>
              <w:left w:val="nil"/>
              <w:bottom w:val="single" w:sz="4" w:space="0" w:color="auto"/>
              <w:right w:val="single" w:sz="4" w:space="0" w:color="auto"/>
            </w:tcBorders>
            <w:shd w:val="clear" w:color="auto" w:fill="4F81BD" w:themeFill="accent1"/>
            <w:vAlign w:val="center"/>
            <w:hideMark/>
          </w:tcPr>
          <w:p w14:paraId="79F7274B"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Note</w:t>
            </w:r>
          </w:p>
        </w:tc>
        <w:tc>
          <w:tcPr>
            <w:tcW w:w="1252" w:type="dxa"/>
            <w:tcBorders>
              <w:top w:val="single" w:sz="12" w:space="0" w:color="auto"/>
              <w:left w:val="nil"/>
              <w:bottom w:val="single" w:sz="4" w:space="0" w:color="auto"/>
              <w:right w:val="single" w:sz="12" w:space="0" w:color="auto"/>
            </w:tcBorders>
            <w:shd w:val="clear" w:color="auto" w:fill="4F81BD" w:themeFill="accent1"/>
            <w:vAlign w:val="center"/>
            <w:hideMark/>
          </w:tcPr>
          <w:p w14:paraId="19AB5977"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31 March 2025</w:t>
            </w:r>
          </w:p>
        </w:tc>
      </w:tr>
      <w:tr w:rsidR="0080783D" w:rsidRPr="0080783D" w14:paraId="7A5CCF90" w14:textId="77777777" w:rsidTr="003F40D1">
        <w:trPr>
          <w:trHeight w:val="285"/>
        </w:trPr>
        <w:tc>
          <w:tcPr>
            <w:tcW w:w="1261" w:type="dxa"/>
            <w:tcBorders>
              <w:top w:val="nil"/>
              <w:left w:val="single" w:sz="12" w:space="0" w:color="auto"/>
              <w:bottom w:val="single" w:sz="4" w:space="0" w:color="auto"/>
              <w:right w:val="single" w:sz="4" w:space="0" w:color="auto"/>
            </w:tcBorders>
            <w:shd w:val="clear" w:color="auto" w:fill="4F81BD" w:themeFill="accent1"/>
            <w:vAlign w:val="center"/>
            <w:hideMark/>
          </w:tcPr>
          <w:p w14:paraId="0F539BE8"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£000</w:t>
            </w:r>
          </w:p>
        </w:tc>
        <w:tc>
          <w:tcPr>
            <w:tcW w:w="257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590DF30"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 </w:t>
            </w:r>
          </w:p>
        </w:tc>
        <w:tc>
          <w:tcPr>
            <w:tcW w:w="705" w:type="dxa"/>
            <w:tcBorders>
              <w:top w:val="single" w:sz="4" w:space="0" w:color="auto"/>
              <w:left w:val="nil"/>
              <w:bottom w:val="single" w:sz="4" w:space="0" w:color="auto"/>
              <w:right w:val="single" w:sz="4" w:space="0" w:color="auto"/>
            </w:tcBorders>
            <w:shd w:val="clear" w:color="auto" w:fill="4F81BD" w:themeFill="accent1"/>
            <w:vAlign w:val="center"/>
            <w:hideMark/>
          </w:tcPr>
          <w:p w14:paraId="71CEE7FC"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 </w:t>
            </w:r>
          </w:p>
        </w:tc>
        <w:tc>
          <w:tcPr>
            <w:tcW w:w="1252" w:type="dxa"/>
            <w:tcBorders>
              <w:top w:val="nil"/>
              <w:left w:val="single" w:sz="4" w:space="0" w:color="auto"/>
              <w:bottom w:val="single" w:sz="4" w:space="0" w:color="auto"/>
              <w:right w:val="single" w:sz="12" w:space="0" w:color="auto"/>
            </w:tcBorders>
            <w:shd w:val="clear" w:color="auto" w:fill="4F81BD" w:themeFill="accent1"/>
            <w:vAlign w:val="center"/>
            <w:hideMark/>
          </w:tcPr>
          <w:p w14:paraId="29A6AD8D" w14:textId="77777777" w:rsidR="0080783D" w:rsidRPr="0080783D" w:rsidRDefault="0080783D" w:rsidP="0080783D">
            <w:pPr>
              <w:suppressAutoHyphens w:val="0"/>
              <w:spacing w:after="0"/>
              <w:jc w:val="right"/>
              <w:rPr>
                <w:rFonts w:eastAsia="Times New Roman" w:cs="Arial"/>
                <w:b/>
                <w:bCs/>
                <w:color w:val="FFFFFF"/>
                <w:sz w:val="22"/>
                <w:szCs w:val="22"/>
                <w:lang w:eastAsia="en-GB"/>
              </w:rPr>
            </w:pPr>
            <w:r w:rsidRPr="0080783D">
              <w:rPr>
                <w:rFonts w:eastAsia="Times New Roman" w:cs="Arial"/>
                <w:b/>
                <w:bCs/>
                <w:color w:val="FFFFFF"/>
                <w:sz w:val="22"/>
                <w:szCs w:val="22"/>
                <w:lang w:eastAsia="en-GB"/>
              </w:rPr>
              <w:t>£000</w:t>
            </w:r>
          </w:p>
        </w:tc>
      </w:tr>
      <w:tr w:rsidR="0080783D" w:rsidRPr="0080783D" w14:paraId="1288F9D7" w14:textId="77777777" w:rsidTr="0080783D">
        <w:trPr>
          <w:trHeight w:val="300"/>
        </w:trPr>
        <w:tc>
          <w:tcPr>
            <w:tcW w:w="1261" w:type="dxa"/>
            <w:tcBorders>
              <w:top w:val="nil"/>
              <w:left w:val="single" w:sz="12" w:space="0" w:color="auto"/>
              <w:bottom w:val="single" w:sz="4" w:space="0" w:color="auto"/>
              <w:right w:val="single" w:sz="4" w:space="0" w:color="auto"/>
            </w:tcBorders>
            <w:shd w:val="clear" w:color="auto" w:fill="auto"/>
            <w:noWrap/>
            <w:vAlign w:val="bottom"/>
            <w:hideMark/>
          </w:tcPr>
          <w:p w14:paraId="5593C33E"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2,715 </w:t>
            </w:r>
          </w:p>
        </w:tc>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20B60C26" w14:textId="77777777" w:rsidR="0080783D" w:rsidRPr="0080783D" w:rsidRDefault="0080783D" w:rsidP="0080783D">
            <w:pPr>
              <w:suppressAutoHyphens w:val="0"/>
              <w:spacing w:after="0"/>
              <w:rPr>
                <w:rFonts w:eastAsia="Times New Roman" w:cs="Arial"/>
                <w:sz w:val="22"/>
                <w:szCs w:val="22"/>
                <w:lang w:eastAsia="en-GB"/>
              </w:rPr>
            </w:pPr>
            <w:r w:rsidRPr="0080783D">
              <w:rPr>
                <w:rFonts w:eastAsia="Times New Roman" w:cs="Arial"/>
                <w:sz w:val="22"/>
                <w:szCs w:val="22"/>
                <w:lang w:eastAsia="en-GB"/>
              </w:rPr>
              <w:t>Short Term Debtors</w:t>
            </w:r>
          </w:p>
        </w:tc>
        <w:tc>
          <w:tcPr>
            <w:tcW w:w="705" w:type="dxa"/>
            <w:tcBorders>
              <w:top w:val="nil"/>
              <w:left w:val="nil"/>
              <w:bottom w:val="single" w:sz="4" w:space="0" w:color="auto"/>
              <w:right w:val="single" w:sz="4" w:space="0" w:color="auto"/>
            </w:tcBorders>
            <w:shd w:val="clear" w:color="auto" w:fill="auto"/>
            <w:noWrap/>
            <w:vAlign w:val="bottom"/>
            <w:hideMark/>
          </w:tcPr>
          <w:p w14:paraId="02FCD37E"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5</w:t>
            </w:r>
          </w:p>
        </w:tc>
        <w:tc>
          <w:tcPr>
            <w:tcW w:w="1252" w:type="dxa"/>
            <w:tcBorders>
              <w:top w:val="nil"/>
              <w:left w:val="single" w:sz="4" w:space="0" w:color="auto"/>
              <w:bottom w:val="single" w:sz="4" w:space="0" w:color="auto"/>
              <w:right w:val="single" w:sz="12" w:space="0" w:color="auto"/>
            </w:tcBorders>
            <w:shd w:val="clear" w:color="auto" w:fill="auto"/>
            <w:noWrap/>
            <w:vAlign w:val="bottom"/>
            <w:hideMark/>
          </w:tcPr>
          <w:p w14:paraId="384A3967"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3,286 </w:t>
            </w:r>
          </w:p>
        </w:tc>
      </w:tr>
      <w:tr w:rsidR="0080783D" w:rsidRPr="0080783D" w14:paraId="7714AAE8" w14:textId="77777777" w:rsidTr="0080783D">
        <w:trPr>
          <w:trHeight w:val="300"/>
        </w:trPr>
        <w:tc>
          <w:tcPr>
            <w:tcW w:w="1261" w:type="dxa"/>
            <w:tcBorders>
              <w:top w:val="nil"/>
              <w:left w:val="single" w:sz="12" w:space="0" w:color="auto"/>
              <w:bottom w:val="single" w:sz="4" w:space="0" w:color="auto"/>
              <w:right w:val="single" w:sz="4" w:space="0" w:color="auto"/>
            </w:tcBorders>
            <w:shd w:val="clear" w:color="000000" w:fill="D9D9D9"/>
            <w:noWrap/>
            <w:vAlign w:val="bottom"/>
            <w:hideMark/>
          </w:tcPr>
          <w:p w14:paraId="2BE57A48"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2,715 </w:t>
            </w:r>
          </w:p>
        </w:tc>
        <w:tc>
          <w:tcPr>
            <w:tcW w:w="2579" w:type="dxa"/>
            <w:tcBorders>
              <w:top w:val="nil"/>
              <w:left w:val="single" w:sz="4" w:space="0" w:color="auto"/>
              <w:bottom w:val="single" w:sz="4" w:space="0" w:color="auto"/>
              <w:right w:val="single" w:sz="4" w:space="0" w:color="auto"/>
            </w:tcBorders>
            <w:shd w:val="clear" w:color="000000" w:fill="D9D9D9"/>
            <w:noWrap/>
            <w:vAlign w:val="center"/>
            <w:hideMark/>
          </w:tcPr>
          <w:p w14:paraId="1D90F972" w14:textId="77777777" w:rsidR="0080783D" w:rsidRPr="0080783D" w:rsidRDefault="0080783D" w:rsidP="0080783D">
            <w:pPr>
              <w:suppressAutoHyphens w:val="0"/>
              <w:spacing w:after="0"/>
              <w:rPr>
                <w:rFonts w:eastAsia="Times New Roman" w:cs="Arial"/>
                <w:b/>
                <w:bCs/>
                <w:sz w:val="22"/>
                <w:szCs w:val="22"/>
                <w:lang w:eastAsia="en-GB"/>
              </w:rPr>
            </w:pPr>
            <w:r w:rsidRPr="0080783D">
              <w:rPr>
                <w:rFonts w:eastAsia="Times New Roman" w:cs="Arial"/>
                <w:b/>
                <w:bCs/>
                <w:sz w:val="22"/>
                <w:szCs w:val="22"/>
                <w:lang w:eastAsia="en-GB"/>
              </w:rPr>
              <w:t>Current Assets</w:t>
            </w:r>
          </w:p>
        </w:tc>
        <w:tc>
          <w:tcPr>
            <w:tcW w:w="705" w:type="dxa"/>
            <w:tcBorders>
              <w:top w:val="nil"/>
              <w:left w:val="nil"/>
              <w:bottom w:val="single" w:sz="4" w:space="0" w:color="auto"/>
              <w:right w:val="single" w:sz="4" w:space="0" w:color="auto"/>
            </w:tcBorders>
            <w:shd w:val="clear" w:color="000000" w:fill="D9D9D9"/>
            <w:noWrap/>
            <w:vAlign w:val="bottom"/>
            <w:hideMark/>
          </w:tcPr>
          <w:p w14:paraId="5DBE435C"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 </w:t>
            </w:r>
          </w:p>
        </w:tc>
        <w:tc>
          <w:tcPr>
            <w:tcW w:w="1252" w:type="dxa"/>
            <w:tcBorders>
              <w:top w:val="nil"/>
              <w:left w:val="single" w:sz="4" w:space="0" w:color="auto"/>
              <w:bottom w:val="single" w:sz="4" w:space="0" w:color="auto"/>
              <w:right w:val="single" w:sz="12" w:space="0" w:color="auto"/>
            </w:tcBorders>
            <w:shd w:val="clear" w:color="000000" w:fill="D9D9D9"/>
            <w:noWrap/>
            <w:vAlign w:val="bottom"/>
            <w:hideMark/>
          </w:tcPr>
          <w:p w14:paraId="672AFC0F"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3,286 </w:t>
            </w:r>
          </w:p>
        </w:tc>
      </w:tr>
      <w:tr w:rsidR="0080783D" w:rsidRPr="0080783D" w14:paraId="25E8FBDA" w14:textId="77777777" w:rsidTr="0080783D">
        <w:trPr>
          <w:trHeight w:val="120"/>
        </w:trPr>
        <w:tc>
          <w:tcPr>
            <w:tcW w:w="5797" w:type="dxa"/>
            <w:gridSpan w:val="4"/>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EED6FDA"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 </w:t>
            </w:r>
          </w:p>
        </w:tc>
      </w:tr>
      <w:tr w:rsidR="0080783D" w:rsidRPr="0080783D" w14:paraId="494255FC" w14:textId="77777777" w:rsidTr="0080783D">
        <w:trPr>
          <w:trHeight w:val="300"/>
        </w:trPr>
        <w:tc>
          <w:tcPr>
            <w:tcW w:w="1261" w:type="dxa"/>
            <w:tcBorders>
              <w:top w:val="nil"/>
              <w:left w:val="single" w:sz="12" w:space="0" w:color="auto"/>
              <w:bottom w:val="single" w:sz="4" w:space="0" w:color="auto"/>
              <w:right w:val="single" w:sz="4" w:space="0" w:color="auto"/>
            </w:tcBorders>
            <w:shd w:val="clear" w:color="auto" w:fill="auto"/>
            <w:noWrap/>
            <w:vAlign w:val="bottom"/>
            <w:hideMark/>
          </w:tcPr>
          <w:p w14:paraId="7612A532"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0 </w:t>
            </w:r>
          </w:p>
        </w:tc>
        <w:tc>
          <w:tcPr>
            <w:tcW w:w="2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688C" w14:textId="77777777" w:rsidR="0080783D" w:rsidRPr="0080783D" w:rsidRDefault="0080783D" w:rsidP="0080783D">
            <w:pPr>
              <w:suppressAutoHyphens w:val="0"/>
              <w:spacing w:after="0"/>
              <w:rPr>
                <w:rFonts w:eastAsia="Times New Roman" w:cs="Arial"/>
                <w:sz w:val="22"/>
                <w:szCs w:val="22"/>
                <w:lang w:eastAsia="en-GB"/>
              </w:rPr>
            </w:pPr>
            <w:r w:rsidRPr="0080783D">
              <w:rPr>
                <w:rFonts w:eastAsia="Times New Roman" w:cs="Arial"/>
                <w:sz w:val="22"/>
                <w:szCs w:val="22"/>
                <w:lang w:eastAsia="en-GB"/>
              </w:rPr>
              <w:t>Short Term Creditors</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0EAFA698"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6</w:t>
            </w:r>
          </w:p>
        </w:tc>
        <w:tc>
          <w:tcPr>
            <w:tcW w:w="1252" w:type="dxa"/>
            <w:tcBorders>
              <w:top w:val="nil"/>
              <w:left w:val="single" w:sz="4" w:space="0" w:color="auto"/>
              <w:bottom w:val="single" w:sz="4" w:space="0" w:color="auto"/>
              <w:right w:val="single" w:sz="12" w:space="0" w:color="auto"/>
            </w:tcBorders>
            <w:shd w:val="clear" w:color="auto" w:fill="auto"/>
            <w:noWrap/>
            <w:vAlign w:val="bottom"/>
            <w:hideMark/>
          </w:tcPr>
          <w:p w14:paraId="0396BFA2"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0 </w:t>
            </w:r>
          </w:p>
        </w:tc>
      </w:tr>
      <w:tr w:rsidR="0080783D" w:rsidRPr="0080783D" w14:paraId="78486EF0" w14:textId="77777777" w:rsidTr="00DE563D">
        <w:trPr>
          <w:trHeight w:val="181"/>
        </w:trPr>
        <w:tc>
          <w:tcPr>
            <w:tcW w:w="1261" w:type="dxa"/>
            <w:tcBorders>
              <w:top w:val="nil"/>
              <w:left w:val="single" w:sz="12" w:space="0" w:color="auto"/>
              <w:bottom w:val="single" w:sz="4" w:space="0" w:color="auto"/>
              <w:right w:val="single" w:sz="4" w:space="0" w:color="auto"/>
            </w:tcBorders>
            <w:shd w:val="clear" w:color="000000" w:fill="D9D9D9"/>
            <w:noWrap/>
            <w:vAlign w:val="bottom"/>
            <w:hideMark/>
          </w:tcPr>
          <w:p w14:paraId="10E97DDD" w14:textId="77777777" w:rsidR="0080783D" w:rsidRPr="00DE563D" w:rsidRDefault="0080783D" w:rsidP="00DE563D">
            <w:pPr>
              <w:spacing w:after="0"/>
              <w:jc w:val="right"/>
              <w:rPr>
                <w:b/>
                <w:bCs/>
                <w:sz w:val="22"/>
                <w:szCs w:val="22"/>
                <w:lang w:eastAsia="en-GB"/>
              </w:rPr>
            </w:pPr>
            <w:r w:rsidRPr="00DE563D">
              <w:rPr>
                <w:b/>
                <w:bCs/>
                <w:sz w:val="22"/>
                <w:szCs w:val="22"/>
                <w:lang w:eastAsia="en-GB"/>
              </w:rPr>
              <w:t xml:space="preserve">0 </w:t>
            </w:r>
          </w:p>
        </w:tc>
        <w:tc>
          <w:tcPr>
            <w:tcW w:w="2579" w:type="dxa"/>
            <w:tcBorders>
              <w:top w:val="nil"/>
              <w:left w:val="single" w:sz="4" w:space="0" w:color="auto"/>
              <w:bottom w:val="single" w:sz="4" w:space="0" w:color="auto"/>
              <w:right w:val="single" w:sz="4" w:space="0" w:color="auto"/>
            </w:tcBorders>
            <w:shd w:val="clear" w:color="000000" w:fill="D9D9D9"/>
            <w:noWrap/>
            <w:vAlign w:val="center"/>
            <w:hideMark/>
          </w:tcPr>
          <w:p w14:paraId="688E4E8A" w14:textId="77777777" w:rsidR="0080783D" w:rsidRPr="00DE563D" w:rsidRDefault="0080783D" w:rsidP="00DE563D">
            <w:pPr>
              <w:spacing w:after="0"/>
              <w:rPr>
                <w:b/>
                <w:bCs/>
                <w:sz w:val="22"/>
                <w:szCs w:val="22"/>
                <w:lang w:eastAsia="en-GB"/>
              </w:rPr>
            </w:pPr>
            <w:r w:rsidRPr="00DE563D">
              <w:rPr>
                <w:b/>
                <w:bCs/>
                <w:sz w:val="22"/>
                <w:szCs w:val="22"/>
                <w:lang w:eastAsia="en-GB"/>
              </w:rPr>
              <w:t>Current Liabilities</w:t>
            </w:r>
          </w:p>
        </w:tc>
        <w:tc>
          <w:tcPr>
            <w:tcW w:w="705" w:type="dxa"/>
            <w:tcBorders>
              <w:top w:val="nil"/>
              <w:left w:val="nil"/>
              <w:bottom w:val="single" w:sz="4" w:space="0" w:color="auto"/>
              <w:right w:val="single" w:sz="4" w:space="0" w:color="auto"/>
            </w:tcBorders>
            <w:shd w:val="clear" w:color="000000" w:fill="D9D9D9"/>
            <w:noWrap/>
            <w:vAlign w:val="bottom"/>
            <w:hideMark/>
          </w:tcPr>
          <w:p w14:paraId="3667FA5F" w14:textId="77777777" w:rsidR="0080783D" w:rsidRPr="00DE563D" w:rsidRDefault="0080783D" w:rsidP="00DE563D">
            <w:pPr>
              <w:spacing w:after="0"/>
              <w:rPr>
                <w:b/>
                <w:bCs/>
                <w:sz w:val="22"/>
                <w:szCs w:val="22"/>
                <w:lang w:eastAsia="en-GB"/>
              </w:rPr>
            </w:pPr>
            <w:r w:rsidRPr="00DE563D">
              <w:rPr>
                <w:b/>
                <w:bCs/>
                <w:sz w:val="22"/>
                <w:szCs w:val="22"/>
                <w:lang w:eastAsia="en-GB"/>
              </w:rPr>
              <w:t> </w:t>
            </w:r>
          </w:p>
        </w:tc>
        <w:tc>
          <w:tcPr>
            <w:tcW w:w="1252" w:type="dxa"/>
            <w:tcBorders>
              <w:top w:val="nil"/>
              <w:left w:val="single" w:sz="4" w:space="0" w:color="auto"/>
              <w:bottom w:val="single" w:sz="4" w:space="0" w:color="auto"/>
              <w:right w:val="single" w:sz="12" w:space="0" w:color="auto"/>
            </w:tcBorders>
            <w:shd w:val="clear" w:color="000000" w:fill="D9D9D9"/>
            <w:noWrap/>
            <w:vAlign w:val="bottom"/>
            <w:hideMark/>
          </w:tcPr>
          <w:p w14:paraId="4DFCDA1D" w14:textId="77777777" w:rsidR="0080783D" w:rsidRPr="00DE563D" w:rsidRDefault="0080783D" w:rsidP="00DE563D">
            <w:pPr>
              <w:spacing w:after="0"/>
              <w:jc w:val="right"/>
              <w:rPr>
                <w:b/>
                <w:bCs/>
                <w:sz w:val="22"/>
                <w:szCs w:val="22"/>
                <w:lang w:eastAsia="en-GB"/>
              </w:rPr>
            </w:pPr>
            <w:r w:rsidRPr="00DE563D">
              <w:rPr>
                <w:b/>
                <w:bCs/>
                <w:sz w:val="22"/>
                <w:szCs w:val="22"/>
                <w:lang w:eastAsia="en-GB"/>
              </w:rPr>
              <w:t xml:space="preserve">0 </w:t>
            </w:r>
          </w:p>
        </w:tc>
      </w:tr>
      <w:tr w:rsidR="0080783D" w:rsidRPr="0080783D" w14:paraId="392E8EE8" w14:textId="77777777" w:rsidTr="0080783D">
        <w:trPr>
          <w:trHeight w:val="120"/>
        </w:trPr>
        <w:tc>
          <w:tcPr>
            <w:tcW w:w="5797" w:type="dxa"/>
            <w:gridSpan w:val="4"/>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DD4D651"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 </w:t>
            </w:r>
          </w:p>
        </w:tc>
      </w:tr>
      <w:tr w:rsidR="0080783D" w:rsidRPr="0080783D" w14:paraId="3EE28A58" w14:textId="77777777" w:rsidTr="0080783D">
        <w:trPr>
          <w:trHeight w:val="300"/>
        </w:trPr>
        <w:tc>
          <w:tcPr>
            <w:tcW w:w="1261" w:type="dxa"/>
            <w:tcBorders>
              <w:top w:val="nil"/>
              <w:left w:val="single" w:sz="12" w:space="0" w:color="auto"/>
              <w:bottom w:val="single" w:sz="4" w:space="0" w:color="auto"/>
              <w:right w:val="single" w:sz="4" w:space="0" w:color="auto"/>
            </w:tcBorders>
            <w:shd w:val="clear" w:color="000000" w:fill="D9D9D9"/>
            <w:noWrap/>
            <w:vAlign w:val="bottom"/>
            <w:hideMark/>
          </w:tcPr>
          <w:p w14:paraId="4A2D3DF0"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2,715 </w:t>
            </w:r>
          </w:p>
        </w:tc>
        <w:tc>
          <w:tcPr>
            <w:tcW w:w="25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DE9FE" w14:textId="77777777" w:rsidR="0080783D" w:rsidRPr="0080783D" w:rsidRDefault="0080783D" w:rsidP="0080783D">
            <w:pPr>
              <w:suppressAutoHyphens w:val="0"/>
              <w:spacing w:after="0"/>
              <w:rPr>
                <w:rFonts w:eastAsia="Times New Roman" w:cs="Arial"/>
                <w:b/>
                <w:bCs/>
                <w:sz w:val="22"/>
                <w:szCs w:val="22"/>
                <w:lang w:eastAsia="en-GB"/>
              </w:rPr>
            </w:pPr>
            <w:r w:rsidRPr="0080783D">
              <w:rPr>
                <w:rFonts w:eastAsia="Times New Roman" w:cs="Arial"/>
                <w:b/>
                <w:bCs/>
                <w:sz w:val="22"/>
                <w:szCs w:val="22"/>
                <w:lang w:eastAsia="en-GB"/>
              </w:rPr>
              <w:t>Net Assets</w:t>
            </w:r>
          </w:p>
        </w:tc>
        <w:tc>
          <w:tcPr>
            <w:tcW w:w="705" w:type="dxa"/>
            <w:tcBorders>
              <w:top w:val="single" w:sz="4" w:space="0" w:color="auto"/>
              <w:left w:val="nil"/>
              <w:bottom w:val="single" w:sz="4" w:space="0" w:color="auto"/>
              <w:right w:val="single" w:sz="4" w:space="0" w:color="auto"/>
            </w:tcBorders>
            <w:shd w:val="clear" w:color="000000" w:fill="D9D9D9"/>
            <w:noWrap/>
            <w:vAlign w:val="bottom"/>
            <w:hideMark/>
          </w:tcPr>
          <w:p w14:paraId="5EF68BE4"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 </w:t>
            </w:r>
          </w:p>
        </w:tc>
        <w:tc>
          <w:tcPr>
            <w:tcW w:w="1252" w:type="dxa"/>
            <w:tcBorders>
              <w:top w:val="nil"/>
              <w:left w:val="single" w:sz="4" w:space="0" w:color="auto"/>
              <w:bottom w:val="single" w:sz="4" w:space="0" w:color="auto"/>
              <w:right w:val="single" w:sz="12" w:space="0" w:color="auto"/>
            </w:tcBorders>
            <w:shd w:val="clear" w:color="000000" w:fill="D9D9D9"/>
            <w:noWrap/>
            <w:vAlign w:val="bottom"/>
            <w:hideMark/>
          </w:tcPr>
          <w:p w14:paraId="336182C5"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3,286 </w:t>
            </w:r>
          </w:p>
        </w:tc>
      </w:tr>
      <w:tr w:rsidR="0080783D" w:rsidRPr="0080783D" w14:paraId="684FA381" w14:textId="77777777" w:rsidTr="0080783D">
        <w:trPr>
          <w:trHeight w:val="120"/>
        </w:trPr>
        <w:tc>
          <w:tcPr>
            <w:tcW w:w="5797" w:type="dxa"/>
            <w:gridSpan w:val="4"/>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13E23673" w14:textId="77777777" w:rsidR="0080783D" w:rsidRPr="0080783D" w:rsidRDefault="0080783D" w:rsidP="0080783D">
            <w:pPr>
              <w:suppressAutoHyphens w:val="0"/>
              <w:spacing w:after="0"/>
              <w:jc w:val="center"/>
              <w:rPr>
                <w:rFonts w:eastAsia="Times New Roman" w:cs="Arial"/>
                <w:sz w:val="22"/>
                <w:szCs w:val="22"/>
                <w:lang w:eastAsia="en-GB"/>
              </w:rPr>
            </w:pPr>
            <w:r w:rsidRPr="0080783D">
              <w:rPr>
                <w:rFonts w:eastAsia="Times New Roman" w:cs="Arial"/>
                <w:sz w:val="22"/>
                <w:szCs w:val="22"/>
                <w:lang w:eastAsia="en-GB"/>
              </w:rPr>
              <w:t> </w:t>
            </w:r>
          </w:p>
        </w:tc>
      </w:tr>
      <w:tr w:rsidR="0080783D" w:rsidRPr="0080783D" w14:paraId="5C8F1564" w14:textId="77777777" w:rsidTr="0080783D">
        <w:trPr>
          <w:trHeight w:val="300"/>
        </w:trPr>
        <w:tc>
          <w:tcPr>
            <w:tcW w:w="1261" w:type="dxa"/>
            <w:tcBorders>
              <w:top w:val="nil"/>
              <w:left w:val="single" w:sz="12" w:space="0" w:color="auto"/>
              <w:bottom w:val="single" w:sz="4" w:space="0" w:color="auto"/>
              <w:right w:val="single" w:sz="4" w:space="0" w:color="auto"/>
            </w:tcBorders>
            <w:shd w:val="clear" w:color="auto" w:fill="auto"/>
            <w:noWrap/>
            <w:vAlign w:val="bottom"/>
            <w:hideMark/>
          </w:tcPr>
          <w:p w14:paraId="524081E0"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2,715 </w:t>
            </w:r>
          </w:p>
        </w:tc>
        <w:tc>
          <w:tcPr>
            <w:tcW w:w="2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34B70" w14:textId="77777777" w:rsidR="0080783D" w:rsidRPr="0080783D" w:rsidRDefault="0080783D" w:rsidP="0080783D">
            <w:pPr>
              <w:suppressAutoHyphens w:val="0"/>
              <w:spacing w:after="0"/>
              <w:rPr>
                <w:rFonts w:eastAsia="Times New Roman" w:cs="Arial"/>
                <w:sz w:val="22"/>
                <w:szCs w:val="22"/>
                <w:lang w:eastAsia="en-GB"/>
              </w:rPr>
            </w:pPr>
            <w:r w:rsidRPr="0080783D">
              <w:rPr>
                <w:rFonts w:eastAsia="Times New Roman" w:cs="Arial"/>
                <w:sz w:val="22"/>
                <w:szCs w:val="22"/>
                <w:lang w:eastAsia="en-GB"/>
              </w:rPr>
              <w:t>Earmarked Reserves</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5231D217" w14:textId="77777777" w:rsidR="0080783D" w:rsidRPr="0080783D" w:rsidRDefault="0080783D" w:rsidP="0080783D">
            <w:pPr>
              <w:suppressAutoHyphens w:val="0"/>
              <w:spacing w:after="0"/>
              <w:jc w:val="center"/>
              <w:rPr>
                <w:rFonts w:eastAsia="Times New Roman" w:cs="Arial"/>
                <w:b/>
                <w:bCs/>
                <w:sz w:val="22"/>
                <w:szCs w:val="22"/>
                <w:lang w:eastAsia="en-GB"/>
              </w:rPr>
            </w:pPr>
            <w:r w:rsidRPr="0080783D">
              <w:rPr>
                <w:rFonts w:eastAsia="Times New Roman" w:cs="Arial"/>
                <w:b/>
                <w:bCs/>
                <w:sz w:val="22"/>
                <w:szCs w:val="22"/>
                <w:lang w:eastAsia="en-GB"/>
              </w:rPr>
              <w:t> </w:t>
            </w:r>
          </w:p>
        </w:tc>
        <w:tc>
          <w:tcPr>
            <w:tcW w:w="1252" w:type="dxa"/>
            <w:tcBorders>
              <w:top w:val="nil"/>
              <w:left w:val="single" w:sz="4" w:space="0" w:color="auto"/>
              <w:bottom w:val="single" w:sz="4" w:space="0" w:color="auto"/>
              <w:right w:val="single" w:sz="12" w:space="0" w:color="auto"/>
            </w:tcBorders>
            <w:shd w:val="clear" w:color="auto" w:fill="auto"/>
            <w:noWrap/>
            <w:vAlign w:val="bottom"/>
            <w:hideMark/>
          </w:tcPr>
          <w:p w14:paraId="5C55A45B" w14:textId="77777777" w:rsidR="0080783D" w:rsidRPr="0080783D" w:rsidRDefault="0080783D" w:rsidP="0080783D">
            <w:pPr>
              <w:suppressAutoHyphens w:val="0"/>
              <w:spacing w:after="0"/>
              <w:jc w:val="right"/>
              <w:rPr>
                <w:rFonts w:eastAsia="Times New Roman" w:cs="Arial"/>
                <w:sz w:val="22"/>
                <w:szCs w:val="22"/>
                <w:lang w:eastAsia="en-GB"/>
              </w:rPr>
            </w:pPr>
            <w:r w:rsidRPr="0080783D">
              <w:rPr>
                <w:rFonts w:eastAsia="Times New Roman" w:cs="Arial"/>
                <w:sz w:val="22"/>
                <w:szCs w:val="22"/>
                <w:lang w:eastAsia="en-GB"/>
              </w:rPr>
              <w:t xml:space="preserve">3,286 </w:t>
            </w:r>
          </w:p>
        </w:tc>
      </w:tr>
      <w:tr w:rsidR="0080783D" w:rsidRPr="0080783D" w14:paraId="66C99A36" w14:textId="77777777" w:rsidTr="0080783D">
        <w:trPr>
          <w:trHeight w:val="315"/>
        </w:trPr>
        <w:tc>
          <w:tcPr>
            <w:tcW w:w="1261" w:type="dxa"/>
            <w:tcBorders>
              <w:top w:val="nil"/>
              <w:left w:val="single" w:sz="12" w:space="0" w:color="auto"/>
              <w:bottom w:val="single" w:sz="12" w:space="0" w:color="auto"/>
              <w:right w:val="single" w:sz="4" w:space="0" w:color="auto"/>
            </w:tcBorders>
            <w:shd w:val="clear" w:color="000000" w:fill="D9D9D9"/>
            <w:noWrap/>
            <w:vAlign w:val="bottom"/>
            <w:hideMark/>
          </w:tcPr>
          <w:p w14:paraId="78349177"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2,715 </w:t>
            </w:r>
          </w:p>
        </w:tc>
        <w:tc>
          <w:tcPr>
            <w:tcW w:w="2579" w:type="dxa"/>
            <w:tcBorders>
              <w:top w:val="single" w:sz="4" w:space="0" w:color="auto"/>
              <w:left w:val="nil"/>
              <w:bottom w:val="single" w:sz="12" w:space="0" w:color="auto"/>
              <w:right w:val="single" w:sz="4" w:space="0" w:color="auto"/>
            </w:tcBorders>
            <w:shd w:val="clear" w:color="000000" w:fill="D9D9D9"/>
            <w:noWrap/>
            <w:vAlign w:val="center"/>
            <w:hideMark/>
          </w:tcPr>
          <w:p w14:paraId="13BD70E7" w14:textId="77777777" w:rsidR="0080783D" w:rsidRPr="0080783D" w:rsidRDefault="0080783D" w:rsidP="0080783D">
            <w:pPr>
              <w:suppressAutoHyphens w:val="0"/>
              <w:spacing w:after="0"/>
              <w:rPr>
                <w:rFonts w:eastAsia="Times New Roman" w:cs="Arial"/>
                <w:b/>
                <w:bCs/>
                <w:sz w:val="22"/>
                <w:szCs w:val="22"/>
                <w:lang w:eastAsia="en-GB"/>
              </w:rPr>
            </w:pPr>
            <w:r w:rsidRPr="0080783D">
              <w:rPr>
                <w:rFonts w:eastAsia="Times New Roman" w:cs="Arial"/>
                <w:b/>
                <w:bCs/>
                <w:sz w:val="22"/>
                <w:szCs w:val="22"/>
                <w:lang w:eastAsia="en-GB"/>
              </w:rPr>
              <w:t>Total Reserves</w:t>
            </w:r>
          </w:p>
        </w:tc>
        <w:tc>
          <w:tcPr>
            <w:tcW w:w="705" w:type="dxa"/>
            <w:tcBorders>
              <w:top w:val="single" w:sz="4" w:space="0" w:color="auto"/>
              <w:left w:val="nil"/>
              <w:bottom w:val="single" w:sz="12" w:space="0" w:color="auto"/>
              <w:right w:val="single" w:sz="4" w:space="0" w:color="auto"/>
            </w:tcBorders>
            <w:shd w:val="clear" w:color="000000" w:fill="D9D9D9"/>
            <w:noWrap/>
            <w:vAlign w:val="bottom"/>
            <w:hideMark/>
          </w:tcPr>
          <w:p w14:paraId="65A10C55" w14:textId="77777777" w:rsidR="0080783D" w:rsidRPr="0080783D" w:rsidRDefault="0080783D" w:rsidP="0080783D">
            <w:pPr>
              <w:suppressAutoHyphens w:val="0"/>
              <w:spacing w:after="0"/>
              <w:rPr>
                <w:rFonts w:eastAsia="Times New Roman" w:cs="Arial"/>
                <w:b/>
                <w:bCs/>
                <w:sz w:val="22"/>
                <w:szCs w:val="22"/>
                <w:lang w:eastAsia="en-GB"/>
              </w:rPr>
            </w:pPr>
            <w:r w:rsidRPr="0080783D">
              <w:rPr>
                <w:rFonts w:eastAsia="Times New Roman" w:cs="Arial"/>
                <w:b/>
                <w:bCs/>
                <w:sz w:val="22"/>
                <w:szCs w:val="22"/>
                <w:lang w:eastAsia="en-GB"/>
              </w:rPr>
              <w:t> </w:t>
            </w:r>
          </w:p>
        </w:tc>
        <w:tc>
          <w:tcPr>
            <w:tcW w:w="1252" w:type="dxa"/>
            <w:tcBorders>
              <w:top w:val="nil"/>
              <w:left w:val="nil"/>
              <w:bottom w:val="single" w:sz="12" w:space="0" w:color="auto"/>
              <w:right w:val="single" w:sz="12" w:space="0" w:color="auto"/>
            </w:tcBorders>
            <w:shd w:val="clear" w:color="000000" w:fill="D9D9D9"/>
            <w:noWrap/>
            <w:vAlign w:val="bottom"/>
            <w:hideMark/>
          </w:tcPr>
          <w:p w14:paraId="6E62FE7B" w14:textId="77777777" w:rsidR="0080783D" w:rsidRPr="0080783D" w:rsidRDefault="0080783D" w:rsidP="0080783D">
            <w:pPr>
              <w:suppressAutoHyphens w:val="0"/>
              <w:spacing w:after="0"/>
              <w:jc w:val="right"/>
              <w:rPr>
                <w:rFonts w:eastAsia="Times New Roman" w:cs="Arial"/>
                <w:b/>
                <w:bCs/>
                <w:sz w:val="22"/>
                <w:szCs w:val="22"/>
                <w:lang w:eastAsia="en-GB"/>
              </w:rPr>
            </w:pPr>
            <w:r w:rsidRPr="0080783D">
              <w:rPr>
                <w:rFonts w:eastAsia="Times New Roman" w:cs="Arial"/>
                <w:b/>
                <w:bCs/>
                <w:sz w:val="22"/>
                <w:szCs w:val="22"/>
                <w:lang w:eastAsia="en-GB"/>
              </w:rPr>
              <w:t xml:space="preserve">3,286 </w:t>
            </w:r>
          </w:p>
        </w:tc>
      </w:tr>
    </w:tbl>
    <w:p w14:paraId="44797035" w14:textId="37B8AEC5" w:rsidR="00453899" w:rsidRPr="008F5124" w:rsidRDefault="002134EA" w:rsidP="00487850">
      <w:pPr>
        <w:spacing w:before="240" w:after="720"/>
      </w:pPr>
      <w:r w:rsidRPr="008F5124">
        <w:t xml:space="preserve">The unaudited accounts were issued on </w:t>
      </w:r>
      <w:r w:rsidR="00254CD8">
        <w:t>1</w:t>
      </w:r>
      <w:r w:rsidR="00276658">
        <w:t>8</w:t>
      </w:r>
      <w:r w:rsidR="00254CD8" w:rsidRPr="008F5124">
        <w:t xml:space="preserve"> </w:t>
      </w:r>
      <w:r w:rsidRPr="008F5124">
        <w:t>June</w:t>
      </w:r>
      <w:r w:rsidR="00F76117" w:rsidRPr="008F5124" w:rsidDel="00254CD8">
        <w:t xml:space="preserve"> </w:t>
      </w:r>
      <w:r w:rsidR="006E10C2" w:rsidRPr="008F5124">
        <w:t>202</w:t>
      </w:r>
      <w:r w:rsidR="006E10C2">
        <w:t>5,</w:t>
      </w:r>
      <w:r w:rsidR="00254CD8" w:rsidRPr="008F5124">
        <w:t xml:space="preserve"> </w:t>
      </w:r>
      <w:r w:rsidRPr="008F5124">
        <w:t>and the audited Annual Accounts w</w:t>
      </w:r>
      <w:r w:rsidR="00F00B0C" w:rsidRPr="008F5124">
        <w:t>ill be</w:t>
      </w:r>
      <w:r w:rsidRPr="008F5124">
        <w:t xml:space="preserve"> </w:t>
      </w:r>
      <w:r w:rsidR="007E0B95" w:rsidRPr="008F5124">
        <w:t>a</w:t>
      </w:r>
      <w:r w:rsidRPr="008F5124">
        <w:t xml:space="preserve">uthorised for issue on </w:t>
      </w:r>
      <w:r w:rsidR="0079437D" w:rsidRPr="008F5124">
        <w:t>25 September</w:t>
      </w:r>
      <w:r w:rsidR="00F00B0C" w:rsidRPr="008F5124">
        <w:t xml:space="preserve"> </w:t>
      </w:r>
      <w:r w:rsidR="00254CD8">
        <w:t>2025</w:t>
      </w:r>
      <w:r w:rsidRPr="008F5124">
        <w:t>.</w:t>
      </w:r>
    </w:p>
    <w:tbl>
      <w:tblPr>
        <w:tblStyle w:val="TableGrid"/>
        <w:tblW w:w="4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tblGrid>
      <w:tr w:rsidR="00487850" w:rsidRPr="008F5124" w14:paraId="15E70E95" w14:textId="77777777" w:rsidTr="39E7DF3F">
        <w:trPr>
          <w:trHeight w:val="424"/>
        </w:trPr>
        <w:tc>
          <w:tcPr>
            <w:tcW w:w="4266" w:type="dxa"/>
          </w:tcPr>
          <w:p w14:paraId="2813AD2B" w14:textId="7776283A" w:rsidR="0080783D" w:rsidRPr="008F5124" w:rsidRDefault="00487850" w:rsidP="00104CCB">
            <w:pPr>
              <w:pStyle w:val="EmphasisOIC"/>
              <w:spacing w:before="360" w:after="60"/>
              <w:rPr>
                <w:color w:val="auto"/>
              </w:rPr>
            </w:pPr>
            <w:r w:rsidRPr="4AB88011">
              <w:rPr>
                <w:color w:val="FFFFFF" w:themeColor="background1"/>
              </w:rPr>
              <w:t>.</w:t>
            </w:r>
          </w:p>
        </w:tc>
      </w:tr>
      <w:tr w:rsidR="00487850" w:rsidRPr="008F5124" w14:paraId="67F48372" w14:textId="77777777" w:rsidTr="39E7DF3F">
        <w:trPr>
          <w:trHeight w:val="68"/>
        </w:trPr>
        <w:tc>
          <w:tcPr>
            <w:tcW w:w="4266" w:type="dxa"/>
          </w:tcPr>
          <w:p w14:paraId="1F19771A" w14:textId="0DE187CF" w:rsidR="5CBB96FB" w:rsidRDefault="5CBB96FB" w:rsidP="39E7DF3F">
            <w:pPr>
              <w:pStyle w:val="EmphasisOIC"/>
              <w:spacing w:after="60"/>
              <w:rPr>
                <w:color w:val="auto"/>
              </w:rPr>
            </w:pPr>
            <w:r w:rsidRPr="39E7DF3F">
              <w:rPr>
                <w:color w:val="auto"/>
              </w:rPr>
              <w:t>Erik Knight</w:t>
            </w:r>
          </w:p>
          <w:p w14:paraId="5C273A4D" w14:textId="48E390DF" w:rsidR="00487850" w:rsidRPr="008F5124" w:rsidRDefault="00487850" w:rsidP="00487850">
            <w:pPr>
              <w:pStyle w:val="EmphasisOIC"/>
              <w:spacing w:after="60"/>
              <w:rPr>
                <w:color w:val="auto"/>
              </w:rPr>
            </w:pPr>
            <w:r w:rsidRPr="008F5124">
              <w:rPr>
                <w:color w:val="auto"/>
              </w:rPr>
              <w:t xml:space="preserve">Interim </w:t>
            </w:r>
            <w:r w:rsidR="00445CAD">
              <w:rPr>
                <w:color w:val="auto"/>
              </w:rPr>
              <w:t>Section 95 Officer</w:t>
            </w:r>
          </w:p>
        </w:tc>
      </w:tr>
      <w:tr w:rsidR="00487850" w:rsidRPr="008F5124" w14:paraId="4BFEE549" w14:textId="77777777" w:rsidTr="39E7DF3F">
        <w:trPr>
          <w:trHeight w:val="414"/>
        </w:trPr>
        <w:tc>
          <w:tcPr>
            <w:tcW w:w="4266" w:type="dxa"/>
          </w:tcPr>
          <w:p w14:paraId="2A63A6B3" w14:textId="377E0897" w:rsidR="00487850" w:rsidRPr="008F5124" w:rsidRDefault="00445CAD" w:rsidP="00487850">
            <w:pPr>
              <w:pStyle w:val="EmphasisOIC"/>
              <w:spacing w:after="60"/>
              <w:rPr>
                <w:color w:val="auto"/>
              </w:rPr>
            </w:pPr>
            <w:r w:rsidRPr="4AB88011">
              <w:rPr>
                <w:color w:val="auto"/>
              </w:rPr>
              <w:t>1</w:t>
            </w:r>
            <w:r w:rsidR="00276658" w:rsidRPr="4AB88011">
              <w:rPr>
                <w:color w:val="auto"/>
              </w:rPr>
              <w:t>8</w:t>
            </w:r>
            <w:r w:rsidRPr="4AB88011">
              <w:rPr>
                <w:color w:val="auto"/>
              </w:rPr>
              <w:t xml:space="preserve"> June 2025</w:t>
            </w:r>
            <w:r w:rsidR="00487850" w:rsidRPr="4AB88011">
              <w:rPr>
                <w:color w:val="000000" w:themeColor="text1"/>
              </w:rPr>
              <w:t>.</w:t>
            </w:r>
          </w:p>
        </w:tc>
      </w:tr>
    </w:tbl>
    <w:p w14:paraId="67B9E9D5" w14:textId="77777777" w:rsidR="002134EA" w:rsidRPr="008F5124" w:rsidRDefault="002134EA" w:rsidP="007C2ECC">
      <w:pPr>
        <w:rPr>
          <w:color w:val="FF0000"/>
        </w:rPr>
        <w:sectPr w:rsidR="002134EA" w:rsidRPr="008F5124" w:rsidSect="00EF5546">
          <w:headerReference w:type="default" r:id="rId66"/>
          <w:headerReference w:type="first" r:id="rId67"/>
          <w:footerReference w:type="first" r:id="rId68"/>
          <w:pgSz w:w="11906" w:h="16838" w:code="9"/>
          <w:pgMar w:top="992" w:right="1440" w:bottom="1276" w:left="1134" w:header="709" w:footer="709" w:gutter="0"/>
          <w:cols w:space="708"/>
          <w:titlePg/>
          <w:docGrid w:linePitch="360"/>
        </w:sectPr>
      </w:pPr>
    </w:p>
    <w:p w14:paraId="624C77DA" w14:textId="01F5ABB6" w:rsidR="00794AE8" w:rsidRPr="008F5124" w:rsidRDefault="09661DB7" w:rsidP="007C2ECC">
      <w:pPr>
        <w:pStyle w:val="Heading2"/>
        <w:rPr>
          <w:color w:val="auto"/>
        </w:rPr>
      </w:pPr>
      <w:bookmarkStart w:id="41" w:name="_Toc198597732"/>
      <w:bookmarkStart w:id="42" w:name="_Toc2084769108"/>
      <w:bookmarkStart w:id="43" w:name="_Toc200461861"/>
      <w:r w:rsidRPr="5574616F">
        <w:rPr>
          <w:color w:val="auto"/>
        </w:rPr>
        <w:lastRenderedPageBreak/>
        <w:t>Notes to the Financial Statements</w:t>
      </w:r>
      <w:bookmarkEnd w:id="41"/>
      <w:bookmarkEnd w:id="42"/>
      <w:bookmarkEnd w:id="43"/>
    </w:p>
    <w:p w14:paraId="2A9EE07B" w14:textId="1D7A0BB8" w:rsidR="00794AE8" w:rsidRPr="008F5124" w:rsidRDefault="09661DB7" w:rsidP="007C2ECC">
      <w:pPr>
        <w:pStyle w:val="Heading3"/>
        <w:rPr>
          <w:color w:val="auto"/>
        </w:rPr>
      </w:pPr>
      <w:bookmarkStart w:id="44" w:name="_Toc80418208"/>
      <w:bookmarkStart w:id="45" w:name="_Toc200461862"/>
      <w:r w:rsidRPr="5574616F">
        <w:rPr>
          <w:color w:val="auto"/>
        </w:rPr>
        <w:t>Note 1 Summary of Significant Accounting Policies</w:t>
      </w:r>
      <w:bookmarkEnd w:id="44"/>
      <w:bookmarkEnd w:id="45"/>
    </w:p>
    <w:p w14:paraId="2C1692F2" w14:textId="5BE183E0" w:rsidR="00794AE8" w:rsidRPr="008F5124" w:rsidRDefault="002134EA" w:rsidP="007C2ECC">
      <w:r w:rsidRPr="008F5124">
        <w:t>The Financial Statements for the year ended 31 March</w:t>
      </w:r>
      <w:r w:rsidRPr="008F5124" w:rsidDel="00254CD8">
        <w:t xml:space="preserve"> </w:t>
      </w:r>
      <w:r w:rsidR="00254CD8" w:rsidRPr="008F5124">
        <w:t>202</w:t>
      </w:r>
      <w:r w:rsidR="00254CD8">
        <w:t>5</w:t>
      </w:r>
      <w:r w:rsidR="00254CD8" w:rsidRPr="008F5124">
        <w:t xml:space="preserve"> </w:t>
      </w:r>
      <w:r w:rsidRPr="008F5124">
        <w:t>have been prepared in accordance with proper accounting practice as per Section 12 of the Local Government in Scotland Act 2003. Proper accounting practice comprises the Code of Practice on Local Authority Accounting in the United Kingdom (the Accounting Code) supported by International Financial Reporting Standards and recommendations made by the Local Authority (Scotland) Accounts Advisory Committee (LASAAC). They are designed to give a true and fair view of the financial performance and position of the Orkney IJB and comparative figures for the previous financial year are provided. There are no significant departures from these recommendations.</w:t>
      </w:r>
    </w:p>
    <w:p w14:paraId="79101398" w14:textId="77777777" w:rsidR="00794AE8" w:rsidRPr="008F5124" w:rsidRDefault="002134EA" w:rsidP="007C2ECC">
      <w:r w:rsidRPr="008F5124">
        <w:t>The following accounting concepts have been considered in the application of accounting policies:</w:t>
      </w:r>
    </w:p>
    <w:p w14:paraId="78CCAB92" w14:textId="165707B3" w:rsidR="00794AE8" w:rsidRPr="008F5124" w:rsidRDefault="002134EA">
      <w:pPr>
        <w:pStyle w:val="ListParagraph"/>
        <w:ind w:left="426" w:hanging="426"/>
        <w:rPr>
          <w:rStyle w:val="EmphasisOICChar"/>
          <w:b w:val="0"/>
          <w:color w:val="auto"/>
        </w:rPr>
      </w:pPr>
      <w:r w:rsidRPr="008F5124">
        <w:rPr>
          <w:rStyle w:val="EmphasisOICChar"/>
          <w:color w:val="auto"/>
        </w:rPr>
        <w:t>Accruals basis</w:t>
      </w:r>
      <w:r w:rsidRPr="008F5124">
        <w:rPr>
          <w:rStyle w:val="EmphasisOICChar"/>
          <w:b w:val="0"/>
          <w:color w:val="auto"/>
        </w:rPr>
        <w:t xml:space="preserve"> </w:t>
      </w:r>
      <w:r w:rsidR="0084082D" w:rsidRPr="008F5124">
        <w:rPr>
          <w:rStyle w:val="EmphasisOICChar"/>
          <w:b w:val="0"/>
          <w:color w:val="auto"/>
        </w:rPr>
        <w:t>–</w:t>
      </w:r>
      <w:r w:rsidRPr="008F5124">
        <w:rPr>
          <w:rStyle w:val="EmphasisOICChar"/>
          <w:b w:val="0"/>
          <w:color w:val="auto"/>
        </w:rPr>
        <w:t xml:space="preserve"> the</w:t>
      </w:r>
      <w:r w:rsidR="0084082D" w:rsidRPr="008F5124">
        <w:rPr>
          <w:rStyle w:val="EmphasisOICChar"/>
          <w:b w:val="0"/>
          <w:color w:val="auto"/>
        </w:rPr>
        <w:t xml:space="preserve"> </w:t>
      </w:r>
      <w:r w:rsidRPr="008F5124">
        <w:rPr>
          <w:rStyle w:val="EmphasisOICChar"/>
          <w:b w:val="0"/>
          <w:color w:val="auto"/>
        </w:rPr>
        <w:t>accruals concept requires the non-cash effects of transactions to be included in the financial statement for the year in which they occur, not in the period in which payment is made or income received.</w:t>
      </w:r>
    </w:p>
    <w:p w14:paraId="5EDEFBE5" w14:textId="5CED305B" w:rsidR="00794AE8" w:rsidRPr="008F5124" w:rsidRDefault="002134EA">
      <w:pPr>
        <w:pStyle w:val="ListParagraph"/>
        <w:ind w:left="426" w:hanging="426"/>
        <w:rPr>
          <w:rStyle w:val="EmphasisOICChar"/>
          <w:b w:val="0"/>
          <w:color w:val="auto"/>
        </w:rPr>
      </w:pPr>
      <w:r w:rsidRPr="008F5124">
        <w:rPr>
          <w:rStyle w:val="EmphasisOICChar"/>
          <w:color w:val="auto"/>
        </w:rPr>
        <w:t>Going concern</w:t>
      </w:r>
      <w:r w:rsidRPr="008F5124">
        <w:rPr>
          <w:rStyle w:val="EmphasisOICChar"/>
          <w:b w:val="0"/>
          <w:color w:val="auto"/>
        </w:rPr>
        <w:t xml:space="preserve"> </w:t>
      </w:r>
      <w:r w:rsidR="0084082D" w:rsidRPr="008F5124">
        <w:rPr>
          <w:rStyle w:val="EmphasisOICChar"/>
          <w:b w:val="0"/>
          <w:color w:val="auto"/>
        </w:rPr>
        <w:t>–</w:t>
      </w:r>
      <w:r w:rsidRPr="008F5124">
        <w:rPr>
          <w:rStyle w:val="EmphasisOICChar"/>
          <w:b w:val="0"/>
          <w:color w:val="auto"/>
        </w:rPr>
        <w:t xml:space="preserve"> the</w:t>
      </w:r>
      <w:r w:rsidR="0084082D" w:rsidRPr="008F5124">
        <w:rPr>
          <w:rStyle w:val="EmphasisOICChar"/>
          <w:b w:val="0"/>
          <w:color w:val="auto"/>
        </w:rPr>
        <w:t xml:space="preserve"> </w:t>
      </w:r>
      <w:r w:rsidRPr="008F5124">
        <w:rPr>
          <w:rStyle w:val="EmphasisOICChar"/>
          <w:b w:val="0"/>
          <w:color w:val="auto"/>
        </w:rPr>
        <w:t>going concern concept assumes that the Orkney IJB will continue in existence for the foreseeable future.</w:t>
      </w:r>
    </w:p>
    <w:p w14:paraId="2B7263C6" w14:textId="77777777" w:rsidR="00794AE8" w:rsidRPr="008F5124" w:rsidRDefault="002134EA">
      <w:pPr>
        <w:pStyle w:val="ListParagraph"/>
        <w:ind w:left="426" w:hanging="426"/>
        <w:rPr>
          <w:rStyle w:val="EmphasisOICChar"/>
          <w:b w:val="0"/>
          <w:color w:val="auto"/>
        </w:rPr>
      </w:pPr>
      <w:r w:rsidRPr="008F5124">
        <w:rPr>
          <w:rStyle w:val="EmphasisOICChar"/>
          <w:color w:val="auto"/>
        </w:rPr>
        <w:t>Understandability</w:t>
      </w:r>
      <w:r w:rsidRPr="008F5124">
        <w:rPr>
          <w:rStyle w:val="EmphasisOICChar"/>
          <w:b w:val="0"/>
          <w:color w:val="auto"/>
        </w:rPr>
        <w:t xml:space="preserve"> – users of the financial statements are assumed to have a reasonable knowledge of accounting and local government.</w:t>
      </w:r>
    </w:p>
    <w:p w14:paraId="5E6A65C4" w14:textId="77777777" w:rsidR="00794AE8" w:rsidRPr="008F5124" w:rsidRDefault="002134EA">
      <w:pPr>
        <w:pStyle w:val="ListParagraph"/>
        <w:ind w:left="426" w:hanging="426"/>
        <w:rPr>
          <w:rStyle w:val="EmphasisOICChar"/>
          <w:b w:val="0"/>
          <w:color w:val="auto"/>
        </w:rPr>
      </w:pPr>
      <w:r w:rsidRPr="008F5124">
        <w:rPr>
          <w:rStyle w:val="EmphasisOICChar"/>
          <w:color w:val="auto"/>
        </w:rPr>
        <w:t>Relevance</w:t>
      </w:r>
      <w:r w:rsidRPr="008F5124">
        <w:rPr>
          <w:rStyle w:val="EmphasisOICChar"/>
          <w:b w:val="0"/>
          <w:color w:val="auto"/>
        </w:rPr>
        <w:t xml:space="preserve"> – the information in the financial statements is useful for assessing the Orkney IJB’s stewardship of public funds and for making economic decisions.</w:t>
      </w:r>
    </w:p>
    <w:p w14:paraId="32CEEAF1" w14:textId="494D9246" w:rsidR="00794AE8" w:rsidRPr="008F5124" w:rsidRDefault="002134EA">
      <w:pPr>
        <w:pStyle w:val="ListParagraph"/>
        <w:ind w:left="426" w:hanging="426"/>
        <w:rPr>
          <w:rStyle w:val="EmphasisOICChar"/>
          <w:b w:val="0"/>
          <w:color w:val="auto"/>
        </w:rPr>
      </w:pPr>
      <w:r w:rsidRPr="008F5124">
        <w:rPr>
          <w:rStyle w:val="EmphasisOICChar"/>
          <w:color w:val="auto"/>
        </w:rPr>
        <w:t>Materiality</w:t>
      </w:r>
      <w:r w:rsidRPr="008F5124">
        <w:rPr>
          <w:rStyle w:val="EmphasisOICChar"/>
          <w:b w:val="0"/>
          <w:color w:val="auto"/>
        </w:rPr>
        <w:t xml:space="preserve"> </w:t>
      </w:r>
      <w:r w:rsidR="0084082D" w:rsidRPr="008F5124">
        <w:rPr>
          <w:rStyle w:val="EmphasisOICChar"/>
          <w:b w:val="0"/>
          <w:color w:val="auto"/>
        </w:rPr>
        <w:t>–</w:t>
      </w:r>
      <w:r w:rsidRPr="008F5124">
        <w:rPr>
          <w:rStyle w:val="EmphasisOICChar"/>
          <w:b w:val="0"/>
          <w:color w:val="auto"/>
        </w:rPr>
        <w:t xml:space="preserve"> information</w:t>
      </w:r>
      <w:r w:rsidR="0084082D" w:rsidRPr="008F5124">
        <w:rPr>
          <w:rStyle w:val="EmphasisOICChar"/>
          <w:b w:val="0"/>
          <w:color w:val="auto"/>
        </w:rPr>
        <w:t xml:space="preserve"> </w:t>
      </w:r>
      <w:r w:rsidRPr="008F5124">
        <w:rPr>
          <w:rStyle w:val="EmphasisOICChar"/>
          <w:b w:val="0"/>
          <w:color w:val="auto"/>
        </w:rPr>
        <w:t>is included in the financial statements where the information is of such significance that it could influence the decisions or assessments of users of the information.</w:t>
      </w:r>
    </w:p>
    <w:p w14:paraId="4717F81E" w14:textId="77777777" w:rsidR="00794AE8" w:rsidRPr="008F5124" w:rsidRDefault="002134EA">
      <w:pPr>
        <w:pStyle w:val="ListParagraph"/>
        <w:ind w:left="426" w:hanging="426"/>
        <w:rPr>
          <w:rStyle w:val="EmphasisOICChar"/>
          <w:b w:val="0"/>
          <w:color w:val="auto"/>
        </w:rPr>
      </w:pPr>
      <w:r w:rsidRPr="008F5124">
        <w:rPr>
          <w:rStyle w:val="EmphasisOICChar"/>
          <w:color w:val="auto"/>
        </w:rPr>
        <w:t>Reliability</w:t>
      </w:r>
      <w:r w:rsidRPr="008F5124">
        <w:rPr>
          <w:rStyle w:val="EmphasisOICChar"/>
          <w:b w:val="0"/>
          <w:color w:val="auto"/>
        </w:rPr>
        <w:t xml:space="preserve"> – information included in the financial statements faithfully represents the substance of transactions, is free from bias and material error, is complete within the bounds of materiality and cost, and has been prudently prepared.</w:t>
      </w:r>
    </w:p>
    <w:p w14:paraId="7D966532" w14:textId="283EFBFC" w:rsidR="00794AE8" w:rsidRPr="008F5124" w:rsidRDefault="002134EA">
      <w:pPr>
        <w:pStyle w:val="ListParagraph"/>
        <w:spacing w:after="240"/>
        <w:ind w:left="425" w:hanging="425"/>
        <w:rPr>
          <w:rStyle w:val="EmphasisOICChar"/>
          <w:b w:val="0"/>
          <w:color w:val="auto"/>
        </w:rPr>
      </w:pPr>
      <w:r w:rsidRPr="008F5124">
        <w:rPr>
          <w:rStyle w:val="EmphasisOICChar"/>
          <w:color w:val="auto"/>
        </w:rPr>
        <w:t>Primacy of legislative requirements</w:t>
      </w:r>
      <w:r w:rsidRPr="008F5124">
        <w:rPr>
          <w:rStyle w:val="EmphasisOICChar"/>
          <w:b w:val="0"/>
          <w:color w:val="auto"/>
        </w:rPr>
        <w:t xml:space="preserve"> </w:t>
      </w:r>
      <w:r w:rsidR="0084082D" w:rsidRPr="008F5124">
        <w:rPr>
          <w:rStyle w:val="EmphasisOICChar"/>
          <w:b w:val="0"/>
          <w:color w:val="auto"/>
        </w:rPr>
        <w:t>–</w:t>
      </w:r>
      <w:r w:rsidRPr="008F5124">
        <w:rPr>
          <w:rStyle w:val="EmphasisOICChar"/>
          <w:b w:val="0"/>
          <w:color w:val="auto"/>
        </w:rPr>
        <w:t xml:space="preserve"> legislative</w:t>
      </w:r>
      <w:r w:rsidR="0084082D" w:rsidRPr="008F5124">
        <w:rPr>
          <w:rStyle w:val="EmphasisOICChar"/>
          <w:b w:val="0"/>
          <w:color w:val="auto"/>
        </w:rPr>
        <w:t xml:space="preserve"> </w:t>
      </w:r>
      <w:r w:rsidRPr="008F5124">
        <w:rPr>
          <w:rStyle w:val="EmphasisOICChar"/>
          <w:b w:val="0"/>
          <w:color w:val="auto"/>
        </w:rPr>
        <w:t>requirements have priority over accounting principles in the event of conflict between legislation and the Accounting Code.</w:t>
      </w:r>
    </w:p>
    <w:p w14:paraId="0DB52840" w14:textId="77777777" w:rsidR="00794AE8" w:rsidRPr="008F5124" w:rsidRDefault="00794AE8" w:rsidP="007C2ECC">
      <w:r w:rsidRPr="008F5124">
        <w:t>T</w:t>
      </w:r>
      <w:r w:rsidR="002134EA" w:rsidRPr="008F5124">
        <w:t>he Accounts have been prepared under the historic cost convention.</w:t>
      </w:r>
    </w:p>
    <w:p w14:paraId="79D5E71A" w14:textId="77777777" w:rsidR="00794AE8" w:rsidRPr="008F5124" w:rsidRDefault="002134EA" w:rsidP="007C2ECC">
      <w:pPr>
        <w:pStyle w:val="Heading4"/>
        <w:rPr>
          <w:color w:val="auto"/>
        </w:rPr>
      </w:pPr>
      <w:r w:rsidRPr="008F5124">
        <w:rPr>
          <w:color w:val="auto"/>
        </w:rPr>
        <w:t>Accruals of Expenditure and Income</w:t>
      </w:r>
    </w:p>
    <w:p w14:paraId="1E0FD811" w14:textId="77777777" w:rsidR="00794AE8" w:rsidRPr="008F5124" w:rsidRDefault="002134EA" w:rsidP="007C2ECC">
      <w:r w:rsidRPr="008F5124">
        <w:t>Activity is accounted for in the year that it takes place, not simply when cash payments are made or received. In particular:</w:t>
      </w:r>
    </w:p>
    <w:p w14:paraId="60E0D552" w14:textId="194FB355" w:rsidR="00794AE8" w:rsidRPr="008F5124" w:rsidRDefault="002C75F1">
      <w:pPr>
        <w:pStyle w:val="ListParagraph"/>
        <w:ind w:left="426" w:hanging="426"/>
        <w:rPr>
          <w:color w:val="auto"/>
        </w:rPr>
      </w:pPr>
      <w:r w:rsidRPr="008F5124">
        <w:rPr>
          <w:color w:val="auto"/>
        </w:rPr>
        <w:t xml:space="preserve">Expenditure is recognised when goods or services are </w:t>
      </w:r>
      <w:r w:rsidR="00B90DD6" w:rsidRPr="008F5124">
        <w:rPr>
          <w:color w:val="auto"/>
        </w:rPr>
        <w:t>received,</w:t>
      </w:r>
      <w:r w:rsidRPr="008F5124">
        <w:rPr>
          <w:color w:val="auto"/>
        </w:rPr>
        <w:t xml:space="preserve"> and their benefits are used by the Orkney IJB.</w:t>
      </w:r>
    </w:p>
    <w:p w14:paraId="2C64A021" w14:textId="018123E5" w:rsidR="00794AE8" w:rsidRPr="008F5124" w:rsidRDefault="002C75F1">
      <w:pPr>
        <w:pStyle w:val="ListParagraph"/>
        <w:ind w:left="426" w:hanging="426"/>
        <w:rPr>
          <w:color w:val="auto"/>
        </w:rPr>
      </w:pPr>
      <w:r w:rsidRPr="008F5124">
        <w:rPr>
          <w:color w:val="auto"/>
        </w:rPr>
        <w:t>Income is recognised when the Orkney IJB has a right to the income, for instance by meeting any terms and conditions required to earn the income, and receipt of the income is probable.</w:t>
      </w:r>
    </w:p>
    <w:p w14:paraId="2B5FD6B3" w14:textId="524AAB42" w:rsidR="00794AE8" w:rsidRPr="008F5124" w:rsidRDefault="002C75F1">
      <w:pPr>
        <w:pStyle w:val="ListParagraph"/>
        <w:ind w:left="426" w:hanging="426"/>
        <w:rPr>
          <w:color w:val="auto"/>
        </w:rPr>
      </w:pPr>
      <w:r w:rsidRPr="008F5124">
        <w:rPr>
          <w:color w:val="auto"/>
        </w:rPr>
        <w:t>Where income and expenditure have been recognised but settlement in cash has not taken place, a debtor or creditor is recorded in the Balance Sheet.</w:t>
      </w:r>
    </w:p>
    <w:p w14:paraId="5676BF0D" w14:textId="70B7F8D3" w:rsidR="002C75F1" w:rsidRPr="008F5124" w:rsidRDefault="002134EA">
      <w:pPr>
        <w:pStyle w:val="ListParagraph"/>
        <w:ind w:left="426" w:hanging="426"/>
        <w:rPr>
          <w:color w:val="auto"/>
        </w:rPr>
      </w:pPr>
      <w:r w:rsidRPr="008F5124">
        <w:rPr>
          <w:color w:val="auto"/>
        </w:rPr>
        <w:t xml:space="preserve">Where </w:t>
      </w:r>
      <w:r w:rsidR="002C75F1" w:rsidRPr="008F5124">
        <w:rPr>
          <w:color w:val="auto"/>
        </w:rPr>
        <w:t>debts may</w:t>
      </w:r>
      <w:r w:rsidR="00B90DD6" w:rsidRPr="008F5124">
        <w:rPr>
          <w:color w:val="auto"/>
        </w:rPr>
        <w:t xml:space="preserve"> not be received, </w:t>
      </w:r>
      <w:r w:rsidRPr="008F5124">
        <w:rPr>
          <w:color w:val="auto"/>
        </w:rPr>
        <w:t>the balance of debtors is written down</w:t>
      </w:r>
      <w:r w:rsidR="00B90DD6" w:rsidRPr="008F5124">
        <w:rPr>
          <w:color w:val="auto"/>
        </w:rPr>
        <w:t>.</w:t>
      </w:r>
      <w:r w:rsidRPr="008F5124">
        <w:rPr>
          <w:color w:val="auto"/>
        </w:rPr>
        <w:t xml:space="preserve"> </w:t>
      </w:r>
    </w:p>
    <w:p w14:paraId="4CF61D8F" w14:textId="77777777" w:rsidR="00794AE8" w:rsidRPr="008F5124" w:rsidRDefault="002134EA" w:rsidP="007C2ECC">
      <w:pPr>
        <w:pStyle w:val="Heading4"/>
        <w:rPr>
          <w:color w:val="auto"/>
        </w:rPr>
      </w:pPr>
      <w:r w:rsidRPr="008F5124">
        <w:rPr>
          <w:color w:val="auto"/>
        </w:rPr>
        <w:lastRenderedPageBreak/>
        <w:t>VAT status</w:t>
      </w:r>
    </w:p>
    <w:p w14:paraId="18D8E4B9" w14:textId="5CD1A193" w:rsidR="002134EA" w:rsidRPr="008F5124" w:rsidRDefault="002134EA" w:rsidP="007C2ECC">
      <w:r w:rsidRPr="008F5124">
        <w:t xml:space="preserve">The Orkney IJB is a non-taxable </w:t>
      </w:r>
      <w:r w:rsidR="00B76FF7" w:rsidRPr="008F5124">
        <w:t>entity</w:t>
      </w:r>
      <w:r w:rsidRPr="008F5124">
        <w:t xml:space="preserve"> and does not charge or recover VAT on its functions </w:t>
      </w:r>
      <w:proofErr w:type="gramStart"/>
      <w:r w:rsidRPr="008F5124">
        <w:t>as long as</w:t>
      </w:r>
      <w:proofErr w:type="gramEnd"/>
      <w:r w:rsidRPr="008F5124">
        <w:t xml:space="preserve"> it does not deliver any supplies and services that fall within the scope of VAT.</w:t>
      </w:r>
    </w:p>
    <w:p w14:paraId="53CB44A7" w14:textId="77777777" w:rsidR="00794AE8" w:rsidRPr="008F5124" w:rsidRDefault="002134EA" w:rsidP="007C2ECC">
      <w:r w:rsidRPr="008F5124">
        <w:t>The VAT treatment of expenditure in the Orkney IJB’s accounts depends on which of the partner agencies is providing the service as these agencies are treated differently for VAT purposes.</w:t>
      </w:r>
    </w:p>
    <w:p w14:paraId="3815A465" w14:textId="77777777" w:rsidR="00794AE8" w:rsidRPr="008F5124" w:rsidRDefault="002134EA" w:rsidP="007C2ECC">
      <w:r w:rsidRPr="008F5124">
        <w:t>Where Orkney Islands Council is the provider, income and expenditure exclude any amounts related to VAT, as all VAT collected is payable to H.M. Revenue and Customs and all VAT paid is recoverable from it.</w:t>
      </w:r>
      <w:r w:rsidR="00433BDC" w:rsidRPr="008F5124">
        <w:t xml:space="preserve"> </w:t>
      </w:r>
      <w:r w:rsidRPr="008F5124">
        <w:t>Where NHS Orkney is the provider, expenditure incurred will include irrecoverable VAT as generally NHS Orkney cannot recover VAT paid as input tax and NHS Orkney will charge the full cost to the Orkney IJB.</w:t>
      </w:r>
    </w:p>
    <w:p w14:paraId="3150757C" w14:textId="77777777" w:rsidR="00794AE8" w:rsidRPr="008F5124" w:rsidRDefault="002134EA" w:rsidP="007C2ECC">
      <w:pPr>
        <w:pStyle w:val="Heading4"/>
        <w:rPr>
          <w:color w:val="auto"/>
        </w:rPr>
      </w:pPr>
      <w:r w:rsidRPr="008F5124">
        <w:rPr>
          <w:color w:val="auto"/>
        </w:rPr>
        <w:t>Contingent Assets and Liabilities</w:t>
      </w:r>
    </w:p>
    <w:p w14:paraId="76B7D1C3" w14:textId="1B647026" w:rsidR="00794AE8" w:rsidRPr="008F5124" w:rsidRDefault="002134EA" w:rsidP="007C2ECC">
      <w:r w:rsidRPr="008F5124">
        <w:t>Contingent assets and liabilities are not recognised in the financial statements but are disclosed as a note to the accounts where they are deemed material. There w</w:t>
      </w:r>
      <w:r w:rsidR="0084082D" w:rsidRPr="008F5124">
        <w:t>ere</w:t>
      </w:r>
      <w:r w:rsidRPr="008F5124">
        <w:t xml:space="preserve"> no contingent assets and liabilities in </w:t>
      </w:r>
      <w:r w:rsidR="00254CD8">
        <w:t>2024</w:t>
      </w:r>
      <w:r>
        <w:t>/</w:t>
      </w:r>
      <w:r w:rsidR="00254CD8">
        <w:t>25</w:t>
      </w:r>
      <w:r w:rsidRPr="008F5124">
        <w:t>.</w:t>
      </w:r>
    </w:p>
    <w:p w14:paraId="5884ADC4" w14:textId="77777777" w:rsidR="00794AE8" w:rsidRPr="008F5124" w:rsidRDefault="002134EA" w:rsidP="007C2ECC">
      <w:pPr>
        <w:pStyle w:val="Heading4"/>
        <w:rPr>
          <w:color w:val="auto"/>
        </w:rPr>
      </w:pPr>
      <w:r w:rsidRPr="008F5124">
        <w:rPr>
          <w:color w:val="auto"/>
        </w:rPr>
        <w:t>Employee Benefits</w:t>
      </w:r>
    </w:p>
    <w:p w14:paraId="750B2752" w14:textId="77777777" w:rsidR="00794AE8" w:rsidRPr="008F5124" w:rsidRDefault="002134EA" w:rsidP="007C2ECC">
      <w:r w:rsidRPr="008F5124">
        <w:t>The Orkney IJB does not directly employ staff. Staff are formally employed by the funding partners who retain the liability for pension benefits payable in the future. The Orkney IJB therefore does not present a Pensions Liability on its Balance Sheet.</w:t>
      </w:r>
    </w:p>
    <w:p w14:paraId="47F05CF0" w14:textId="240693BB" w:rsidR="00794AE8" w:rsidRPr="008F5124" w:rsidRDefault="002134EA" w:rsidP="007C2ECC">
      <w:r w:rsidRPr="008F5124">
        <w:t xml:space="preserve">The Orkney IJB has a legal responsibility to appoint a Chief Officer. More details on the arrangements are provided in the Remuneration Report. The charges from the employing partner are treated as employee costs. Where material the Chief Officer’s absence entitlement as </w:t>
      </w:r>
      <w:bookmarkStart w:id="46" w:name="_Int_myAYIXTH"/>
      <w:r w:rsidRPr="008F5124">
        <w:t>at</w:t>
      </w:r>
      <w:bookmarkEnd w:id="46"/>
      <w:r w:rsidRPr="008F5124">
        <w:t xml:space="preserve"> 31 March </w:t>
      </w:r>
      <w:r w:rsidR="00445CAD" w:rsidRPr="008F5124">
        <w:t>202</w:t>
      </w:r>
      <w:r w:rsidR="00445CAD">
        <w:t>5</w:t>
      </w:r>
      <w:r w:rsidR="00445CAD" w:rsidRPr="008F5124">
        <w:t xml:space="preserve"> </w:t>
      </w:r>
      <w:r w:rsidRPr="008F5124">
        <w:t>is accrued, for example in relation to annual leave earned but not yet taken.</w:t>
      </w:r>
    </w:p>
    <w:p w14:paraId="6B2A4F9B" w14:textId="77777777" w:rsidR="00794AE8" w:rsidRPr="008F5124" w:rsidRDefault="002134EA" w:rsidP="007C2ECC">
      <w:r w:rsidRPr="008F5124">
        <w:t>Charges from funding partners for other staff are treated as administration costs</w:t>
      </w:r>
      <w:r w:rsidR="00794AE8" w:rsidRPr="008F5124">
        <w:t>.</w:t>
      </w:r>
    </w:p>
    <w:p w14:paraId="513CE724" w14:textId="77777777" w:rsidR="00794AE8" w:rsidRPr="008F5124" w:rsidRDefault="002134EA" w:rsidP="007C2ECC">
      <w:pPr>
        <w:pStyle w:val="Heading4"/>
        <w:rPr>
          <w:color w:val="auto"/>
        </w:rPr>
      </w:pPr>
      <w:r w:rsidRPr="008F5124">
        <w:rPr>
          <w:color w:val="auto"/>
        </w:rPr>
        <w:t>Post-employment benefits</w:t>
      </w:r>
    </w:p>
    <w:p w14:paraId="287C3768" w14:textId="230D2D3C" w:rsidR="00794AE8" w:rsidRPr="008F5124" w:rsidRDefault="002134EA" w:rsidP="38B35AEC">
      <w:r>
        <w:t>The Orkney IJB does not participate in a formal pension scheme.</w:t>
      </w:r>
      <w:r w:rsidR="00E806D7">
        <w:t xml:space="preserve"> </w:t>
      </w:r>
      <w:r w:rsidR="003A5213">
        <w:t>The Chief Officer participates in the NHS Pension Scheme which is managed by NHS Orkney who makes the relevant contributions</w:t>
      </w:r>
      <w:r w:rsidR="00566BB7">
        <w:t>.</w:t>
      </w:r>
      <w:r w:rsidR="4151E2CB" w:rsidRPr="38B35AEC">
        <w:rPr>
          <w:rFonts w:ascii="Calibri" w:hAnsi="Calibri" w:cs="Calibri"/>
          <w:sz w:val="22"/>
          <w:szCs w:val="22"/>
        </w:rPr>
        <w:t xml:space="preserve"> </w:t>
      </w:r>
      <w:r w:rsidR="4151E2CB">
        <w:t>The Chief Finance Officer</w:t>
      </w:r>
      <w:r w:rsidR="5147B56B">
        <w:t xml:space="preserve"> normally</w:t>
      </w:r>
      <w:r w:rsidR="4151E2CB">
        <w:t xml:space="preserve"> participate</w:t>
      </w:r>
      <w:r w:rsidR="5ADB6411">
        <w:t>s</w:t>
      </w:r>
      <w:r w:rsidR="4151E2CB">
        <w:t xml:space="preserve"> in the Local Government Pension Scheme which is managed by Orkney Islands Council who makes the relevant contributions.</w:t>
      </w:r>
      <w:r w:rsidR="006C5BD1">
        <w:t xml:space="preserve"> </w:t>
      </w:r>
      <w:r w:rsidR="515D2591">
        <w:t xml:space="preserve">However, for 2024/25 the Chief Finance Officer was </w:t>
      </w:r>
      <w:r w:rsidR="006E10C2">
        <w:t>recruited</w:t>
      </w:r>
      <w:r w:rsidR="515D2591">
        <w:t xml:space="preserve"> through an agency and therefore did not participate in the Local Government Pension S</w:t>
      </w:r>
      <w:r w:rsidR="00957FF2">
        <w:t xml:space="preserve">cheme on this </w:t>
      </w:r>
      <w:r w:rsidR="006E10C2">
        <w:t>occasion</w:t>
      </w:r>
      <w:r w:rsidR="00957FF2">
        <w:t>.</w:t>
      </w:r>
      <w:r w:rsidR="006C5BD1">
        <w:t xml:space="preserve"> </w:t>
      </w:r>
    </w:p>
    <w:p w14:paraId="406656C4" w14:textId="77777777" w:rsidR="00794AE8" w:rsidRPr="008F5124" w:rsidRDefault="002134EA" w:rsidP="007C2ECC">
      <w:pPr>
        <w:pStyle w:val="Heading4"/>
        <w:rPr>
          <w:color w:val="auto"/>
        </w:rPr>
      </w:pPr>
      <w:r w:rsidRPr="008F5124">
        <w:rPr>
          <w:color w:val="auto"/>
        </w:rPr>
        <w:t>Funding</w:t>
      </w:r>
    </w:p>
    <w:p w14:paraId="311B69B5" w14:textId="5EA41639" w:rsidR="00A123EA" w:rsidRPr="008F5124" w:rsidRDefault="002134EA" w:rsidP="007C2ECC">
      <w:r w:rsidRPr="008F5124">
        <w:t>The Orkney IJB is primarily funded through funding contributions from the statutory funding partners, NHS Orkney</w:t>
      </w:r>
      <w:r w:rsidR="001B6686" w:rsidRPr="008F5124">
        <w:t xml:space="preserve"> and Orkney Islands Council</w:t>
      </w:r>
      <w:r w:rsidRPr="008F5124">
        <w:t>. Expenditure is incurred as the Orkney IJB commissions specified health and social care services from the funding partners for the benefit of service recipients in Orkney.</w:t>
      </w:r>
    </w:p>
    <w:p w14:paraId="03B309B1" w14:textId="298CEA49" w:rsidR="00794AE8" w:rsidRPr="008F5124" w:rsidRDefault="002134EA" w:rsidP="007C2ECC">
      <w:pPr>
        <w:pStyle w:val="Heading4"/>
        <w:rPr>
          <w:color w:val="auto"/>
        </w:rPr>
      </w:pPr>
      <w:r w:rsidRPr="38B35AEC">
        <w:rPr>
          <w:color w:val="auto"/>
        </w:rPr>
        <w:lastRenderedPageBreak/>
        <w:t>Cash and Cash Equivalents</w:t>
      </w:r>
    </w:p>
    <w:p w14:paraId="068782FA" w14:textId="494EE51B" w:rsidR="00794AE8" w:rsidRPr="008F5124" w:rsidRDefault="002134EA" w:rsidP="007C2ECC">
      <w:r w:rsidRPr="008F5124">
        <w:t xml:space="preserve">The Orkney IJB does not operate a bank account or hold cash. Transactions are settled on behalf of the Orkney IJB by the funding partners. Consequently, the Orkney IJB does not present a ‘Cash and Cash Equivalent’ figure on the balance sheet. The funding balance due to or from each funding partner as at 31 March </w:t>
      </w:r>
      <w:r w:rsidR="000C56AA" w:rsidRPr="008F5124">
        <w:t>202</w:t>
      </w:r>
      <w:r w:rsidR="000C56AA">
        <w:t>5</w:t>
      </w:r>
      <w:r w:rsidR="000C56AA" w:rsidRPr="008F5124">
        <w:t xml:space="preserve"> </w:t>
      </w:r>
      <w:r w:rsidRPr="008F5124">
        <w:t>is represented as a debtor or creditor on the Orkney IJB’s Balance Sheet.</w:t>
      </w:r>
    </w:p>
    <w:p w14:paraId="17B862BA" w14:textId="77777777" w:rsidR="00794AE8" w:rsidRPr="008F5124" w:rsidRDefault="002134EA" w:rsidP="007C2ECC">
      <w:pPr>
        <w:pStyle w:val="Heading4"/>
        <w:rPr>
          <w:color w:val="auto"/>
        </w:rPr>
      </w:pPr>
      <w:r w:rsidRPr="008F5124">
        <w:rPr>
          <w:color w:val="auto"/>
        </w:rPr>
        <w:t>Indemnity Insurance</w:t>
      </w:r>
    </w:p>
    <w:p w14:paraId="17B02C00" w14:textId="77777777" w:rsidR="00794AE8" w:rsidRPr="008F5124" w:rsidRDefault="002134EA" w:rsidP="007C2ECC">
      <w:r w:rsidRPr="008F5124">
        <w:t>The Orkney IJB has indemnity insurance for costs relating primarily to potential claim liabilities regarding the Orkney IJB member and officer responsibilities. NHS Orkney and Orkney Islands Council have responsibility for claims in respect of the services that they are statutorily responsible for and that they provide.</w:t>
      </w:r>
    </w:p>
    <w:p w14:paraId="5083FCD3" w14:textId="004BB7AD" w:rsidR="008A3777" w:rsidRPr="008F5124" w:rsidRDefault="002134EA" w:rsidP="007C2ECC">
      <w:pPr>
        <w:rPr>
          <w:rFonts w:eastAsia="Times New Roman"/>
          <w:b/>
          <w:bCs/>
          <w:sz w:val="28"/>
        </w:rPr>
      </w:pPr>
      <w:r w:rsidRPr="008F5124">
        <w:t xml:space="preserve">There were no claims in </w:t>
      </w:r>
      <w:r w:rsidR="00445CAD" w:rsidRPr="008F5124">
        <w:t>202</w:t>
      </w:r>
      <w:r w:rsidR="00445CAD">
        <w:t>4</w:t>
      </w:r>
      <w:r w:rsidRPr="008F5124">
        <w:t>/</w:t>
      </w:r>
      <w:r w:rsidR="00445CAD" w:rsidRPr="008F5124">
        <w:t>2</w:t>
      </w:r>
      <w:r w:rsidR="00445CAD">
        <w:t>5</w:t>
      </w:r>
      <w:r w:rsidRPr="008F5124">
        <w:t>.</w:t>
      </w:r>
    </w:p>
    <w:p w14:paraId="728719FE" w14:textId="052509FB" w:rsidR="00794AE8" w:rsidRPr="008F5124" w:rsidRDefault="09661DB7" w:rsidP="007C2ECC">
      <w:pPr>
        <w:pStyle w:val="Heading3"/>
        <w:rPr>
          <w:color w:val="auto"/>
        </w:rPr>
      </w:pPr>
      <w:bookmarkStart w:id="47" w:name="_Toc292505956"/>
      <w:bookmarkStart w:id="48" w:name="_Toc200461863"/>
      <w:r w:rsidRPr="5574616F">
        <w:rPr>
          <w:color w:val="auto"/>
        </w:rPr>
        <w:t>Note 2 Corporate Services</w:t>
      </w:r>
      <w:bookmarkEnd w:id="47"/>
      <w:bookmarkEnd w:id="48"/>
    </w:p>
    <w:p w14:paraId="43FD2254" w14:textId="77777777" w:rsidR="002134EA" w:rsidRPr="008F5124" w:rsidRDefault="002134EA" w:rsidP="007C2ECC">
      <w:r w:rsidRPr="008F5124">
        <w:t>The corporate services costs are as follows</w:t>
      </w:r>
      <w:r w:rsidR="00794AE8" w:rsidRPr="008F5124">
        <w:t>:</w:t>
      </w:r>
    </w:p>
    <w:tbl>
      <w:tblPr>
        <w:tblW w:w="4663" w:type="dxa"/>
        <w:tblLook w:val="04A0" w:firstRow="1" w:lastRow="0" w:firstColumn="1" w:lastColumn="0" w:noHBand="0" w:noVBand="1"/>
      </w:tblPr>
      <w:tblGrid>
        <w:gridCol w:w="1420"/>
        <w:gridCol w:w="1720"/>
        <w:gridCol w:w="1523"/>
      </w:tblGrid>
      <w:tr w:rsidR="00034257" w:rsidRPr="00034257" w14:paraId="7E2C73AF" w14:textId="77777777" w:rsidTr="003F40D1">
        <w:trPr>
          <w:trHeight w:val="330"/>
        </w:trPr>
        <w:tc>
          <w:tcPr>
            <w:tcW w:w="1420" w:type="dxa"/>
            <w:tcBorders>
              <w:top w:val="single" w:sz="12" w:space="0" w:color="000000"/>
              <w:left w:val="single" w:sz="12" w:space="0" w:color="000000"/>
              <w:bottom w:val="single" w:sz="4" w:space="0" w:color="000000"/>
              <w:right w:val="single" w:sz="4" w:space="0" w:color="000000"/>
            </w:tcBorders>
            <w:shd w:val="clear" w:color="auto" w:fill="4F81BD" w:themeFill="accent1"/>
            <w:vAlign w:val="center"/>
            <w:hideMark/>
          </w:tcPr>
          <w:p w14:paraId="45E7B58F"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2023/24</w:t>
            </w:r>
          </w:p>
        </w:tc>
        <w:tc>
          <w:tcPr>
            <w:tcW w:w="1720" w:type="dxa"/>
            <w:tcBorders>
              <w:top w:val="single" w:sz="12" w:space="0" w:color="000000"/>
              <w:left w:val="nil"/>
              <w:bottom w:val="single" w:sz="4" w:space="0" w:color="000000"/>
              <w:right w:val="single" w:sz="4" w:space="0" w:color="000000"/>
            </w:tcBorders>
            <w:shd w:val="clear" w:color="auto" w:fill="4F81BD" w:themeFill="accent1"/>
            <w:vAlign w:val="center"/>
            <w:hideMark/>
          </w:tcPr>
          <w:p w14:paraId="652D1659" w14:textId="77777777" w:rsidR="00034257" w:rsidRPr="00034257" w:rsidRDefault="00034257" w:rsidP="00034257">
            <w:pPr>
              <w:suppressAutoHyphens w:val="0"/>
              <w:spacing w:after="0"/>
              <w:rPr>
                <w:rFonts w:eastAsia="Times New Roman" w:cs="Arial"/>
                <w:b/>
                <w:bCs/>
                <w:color w:val="FFFFFF"/>
                <w:lang w:eastAsia="en-GB"/>
              </w:rPr>
            </w:pPr>
            <w:r w:rsidRPr="00034257">
              <w:rPr>
                <w:rFonts w:eastAsia="Times New Roman" w:cs="Arial"/>
                <w:b/>
                <w:bCs/>
                <w:color w:val="FFFFFF"/>
                <w:lang w:eastAsia="en-GB"/>
              </w:rPr>
              <w:t> </w:t>
            </w:r>
          </w:p>
        </w:tc>
        <w:tc>
          <w:tcPr>
            <w:tcW w:w="1523" w:type="dxa"/>
            <w:tcBorders>
              <w:top w:val="single" w:sz="12" w:space="0" w:color="000000"/>
              <w:left w:val="nil"/>
              <w:bottom w:val="single" w:sz="4" w:space="0" w:color="000000"/>
              <w:right w:val="single" w:sz="12" w:space="0" w:color="000000"/>
            </w:tcBorders>
            <w:shd w:val="clear" w:color="auto" w:fill="4F81BD" w:themeFill="accent1"/>
            <w:vAlign w:val="center"/>
            <w:hideMark/>
          </w:tcPr>
          <w:p w14:paraId="0DBF47A6"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2024/25</w:t>
            </w:r>
          </w:p>
        </w:tc>
      </w:tr>
      <w:tr w:rsidR="00034257" w:rsidRPr="00034257" w14:paraId="214149D2" w14:textId="77777777" w:rsidTr="003F40D1">
        <w:trPr>
          <w:trHeight w:val="315"/>
        </w:trPr>
        <w:tc>
          <w:tcPr>
            <w:tcW w:w="1420" w:type="dxa"/>
            <w:tcBorders>
              <w:top w:val="nil"/>
              <w:left w:val="single" w:sz="12" w:space="0" w:color="000000"/>
              <w:bottom w:val="single" w:sz="4" w:space="0" w:color="000000"/>
              <w:right w:val="single" w:sz="4" w:space="0" w:color="000000"/>
            </w:tcBorders>
            <w:shd w:val="clear" w:color="auto" w:fill="4F81BD" w:themeFill="accent1"/>
            <w:vAlign w:val="center"/>
            <w:hideMark/>
          </w:tcPr>
          <w:p w14:paraId="0A5EEC40"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w:t>
            </w:r>
          </w:p>
        </w:tc>
        <w:tc>
          <w:tcPr>
            <w:tcW w:w="1720" w:type="dxa"/>
            <w:tcBorders>
              <w:top w:val="nil"/>
              <w:left w:val="nil"/>
              <w:bottom w:val="single" w:sz="4" w:space="0" w:color="000000"/>
              <w:right w:val="single" w:sz="4" w:space="0" w:color="000000"/>
            </w:tcBorders>
            <w:shd w:val="clear" w:color="auto" w:fill="4F81BD" w:themeFill="accent1"/>
            <w:vAlign w:val="center"/>
            <w:hideMark/>
          </w:tcPr>
          <w:p w14:paraId="769A0779" w14:textId="77777777" w:rsidR="00034257" w:rsidRPr="00034257" w:rsidRDefault="00034257" w:rsidP="00034257">
            <w:pPr>
              <w:suppressAutoHyphens w:val="0"/>
              <w:spacing w:after="0"/>
              <w:rPr>
                <w:rFonts w:eastAsia="Times New Roman" w:cs="Arial"/>
                <w:b/>
                <w:bCs/>
                <w:color w:val="FFFFFF"/>
                <w:lang w:eastAsia="en-GB"/>
              </w:rPr>
            </w:pPr>
            <w:r w:rsidRPr="00034257">
              <w:rPr>
                <w:rFonts w:eastAsia="Times New Roman" w:cs="Arial"/>
                <w:b/>
                <w:bCs/>
                <w:color w:val="FFFFFF"/>
                <w:lang w:eastAsia="en-GB"/>
              </w:rPr>
              <w:t> </w:t>
            </w:r>
          </w:p>
        </w:tc>
        <w:tc>
          <w:tcPr>
            <w:tcW w:w="1523" w:type="dxa"/>
            <w:tcBorders>
              <w:top w:val="nil"/>
              <w:left w:val="nil"/>
              <w:bottom w:val="single" w:sz="4" w:space="0" w:color="000000"/>
              <w:right w:val="single" w:sz="12" w:space="0" w:color="000000"/>
            </w:tcBorders>
            <w:shd w:val="clear" w:color="auto" w:fill="4F81BD" w:themeFill="accent1"/>
            <w:vAlign w:val="center"/>
            <w:hideMark/>
          </w:tcPr>
          <w:p w14:paraId="0E1D9DF4"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w:t>
            </w:r>
          </w:p>
        </w:tc>
      </w:tr>
      <w:tr w:rsidR="00034257" w:rsidRPr="00034257" w14:paraId="6BC651F4" w14:textId="77777777" w:rsidTr="00034257">
        <w:trPr>
          <w:trHeight w:val="300"/>
        </w:trPr>
        <w:tc>
          <w:tcPr>
            <w:tcW w:w="1420" w:type="dxa"/>
            <w:tcBorders>
              <w:top w:val="nil"/>
              <w:left w:val="single" w:sz="12" w:space="0" w:color="000000"/>
              <w:bottom w:val="single" w:sz="4" w:space="0" w:color="000000"/>
              <w:right w:val="single" w:sz="4" w:space="0" w:color="000000"/>
            </w:tcBorders>
            <w:shd w:val="clear" w:color="auto" w:fill="auto"/>
            <w:vAlign w:val="center"/>
            <w:hideMark/>
          </w:tcPr>
          <w:p w14:paraId="60B9CF42" w14:textId="77777777" w:rsidR="00034257" w:rsidRPr="00034257" w:rsidRDefault="00034257" w:rsidP="00034257">
            <w:pPr>
              <w:suppressAutoHyphens w:val="0"/>
              <w:spacing w:after="0"/>
              <w:jc w:val="right"/>
              <w:rPr>
                <w:rFonts w:eastAsia="Times New Roman" w:cs="Arial"/>
                <w:lang w:eastAsia="en-GB"/>
              </w:rPr>
            </w:pPr>
            <w:r w:rsidRPr="00034257">
              <w:rPr>
                <w:rFonts w:eastAsia="Times New Roman" w:cs="Arial"/>
                <w:lang w:eastAsia="en-GB"/>
              </w:rPr>
              <w:t>154</w:t>
            </w:r>
          </w:p>
        </w:tc>
        <w:tc>
          <w:tcPr>
            <w:tcW w:w="1720" w:type="dxa"/>
            <w:tcBorders>
              <w:top w:val="nil"/>
              <w:left w:val="nil"/>
              <w:bottom w:val="single" w:sz="4" w:space="0" w:color="000000"/>
              <w:right w:val="single" w:sz="4" w:space="0" w:color="000000"/>
            </w:tcBorders>
            <w:shd w:val="clear" w:color="auto" w:fill="auto"/>
            <w:vAlign w:val="center"/>
            <w:hideMark/>
          </w:tcPr>
          <w:p w14:paraId="53510C3D"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Staff Costs</w:t>
            </w:r>
            <w:r w:rsidRPr="00034257">
              <w:rPr>
                <w:rFonts w:eastAsia="Times New Roman" w:cs="Arial"/>
                <w:color w:val="FFFFFF"/>
                <w:lang w:eastAsia="en-GB"/>
              </w:rPr>
              <w:t>. </w:t>
            </w:r>
          </w:p>
        </w:tc>
        <w:tc>
          <w:tcPr>
            <w:tcW w:w="1523" w:type="dxa"/>
            <w:tcBorders>
              <w:top w:val="nil"/>
              <w:left w:val="nil"/>
              <w:bottom w:val="single" w:sz="4" w:space="0" w:color="000000"/>
              <w:right w:val="single" w:sz="12" w:space="0" w:color="000000"/>
            </w:tcBorders>
            <w:shd w:val="clear" w:color="auto" w:fill="auto"/>
            <w:vAlign w:val="center"/>
            <w:hideMark/>
          </w:tcPr>
          <w:p w14:paraId="674F6443" w14:textId="76938512"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168 </w:t>
            </w:r>
          </w:p>
        </w:tc>
      </w:tr>
      <w:tr w:rsidR="00034257" w:rsidRPr="00034257" w14:paraId="0F30E8F9" w14:textId="77777777" w:rsidTr="00034257">
        <w:trPr>
          <w:trHeight w:val="300"/>
        </w:trPr>
        <w:tc>
          <w:tcPr>
            <w:tcW w:w="1420" w:type="dxa"/>
            <w:tcBorders>
              <w:top w:val="nil"/>
              <w:left w:val="single" w:sz="12" w:space="0" w:color="000000"/>
              <w:bottom w:val="single" w:sz="4" w:space="0" w:color="000000"/>
              <w:right w:val="single" w:sz="4" w:space="0" w:color="000000"/>
            </w:tcBorders>
            <w:shd w:val="clear" w:color="auto" w:fill="auto"/>
            <w:vAlign w:val="center"/>
            <w:hideMark/>
          </w:tcPr>
          <w:p w14:paraId="3242E1E5" w14:textId="77777777" w:rsidR="00034257" w:rsidRPr="00034257" w:rsidRDefault="00034257" w:rsidP="00034257">
            <w:pPr>
              <w:suppressAutoHyphens w:val="0"/>
              <w:spacing w:after="0"/>
              <w:jc w:val="right"/>
              <w:rPr>
                <w:rFonts w:eastAsia="Times New Roman" w:cs="Arial"/>
                <w:lang w:eastAsia="en-GB"/>
              </w:rPr>
            </w:pPr>
            <w:r w:rsidRPr="00034257">
              <w:rPr>
                <w:rFonts w:eastAsia="Times New Roman" w:cs="Arial"/>
                <w:lang w:eastAsia="en-GB"/>
              </w:rPr>
              <w:t>3</w:t>
            </w:r>
          </w:p>
        </w:tc>
        <w:tc>
          <w:tcPr>
            <w:tcW w:w="1720" w:type="dxa"/>
            <w:tcBorders>
              <w:top w:val="nil"/>
              <w:left w:val="nil"/>
              <w:bottom w:val="single" w:sz="4" w:space="0" w:color="000000"/>
              <w:right w:val="single" w:sz="4" w:space="0" w:color="000000"/>
            </w:tcBorders>
            <w:shd w:val="clear" w:color="auto" w:fill="auto"/>
            <w:vAlign w:val="center"/>
            <w:hideMark/>
          </w:tcPr>
          <w:p w14:paraId="4AE0E987"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Other Costs</w:t>
            </w:r>
            <w:r w:rsidRPr="00034257">
              <w:rPr>
                <w:rFonts w:eastAsia="Times New Roman" w:cs="Arial"/>
                <w:color w:val="FFFFFF"/>
                <w:lang w:eastAsia="en-GB"/>
              </w:rPr>
              <w:t>. </w:t>
            </w:r>
          </w:p>
        </w:tc>
        <w:tc>
          <w:tcPr>
            <w:tcW w:w="1523" w:type="dxa"/>
            <w:tcBorders>
              <w:top w:val="nil"/>
              <w:left w:val="nil"/>
              <w:bottom w:val="single" w:sz="4" w:space="0" w:color="000000"/>
              <w:right w:val="single" w:sz="12" w:space="0" w:color="000000"/>
            </w:tcBorders>
            <w:shd w:val="clear" w:color="auto" w:fill="auto"/>
            <w:vAlign w:val="center"/>
            <w:hideMark/>
          </w:tcPr>
          <w:p w14:paraId="316BC9FE" w14:textId="02F6FA38"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16 </w:t>
            </w:r>
          </w:p>
        </w:tc>
      </w:tr>
      <w:tr w:rsidR="00034257" w:rsidRPr="00034257" w14:paraId="4217341E" w14:textId="77777777" w:rsidTr="00034257">
        <w:trPr>
          <w:trHeight w:val="315"/>
        </w:trPr>
        <w:tc>
          <w:tcPr>
            <w:tcW w:w="1420" w:type="dxa"/>
            <w:tcBorders>
              <w:top w:val="nil"/>
              <w:left w:val="single" w:sz="12" w:space="0" w:color="000000"/>
              <w:bottom w:val="single" w:sz="4" w:space="0" w:color="000000"/>
              <w:right w:val="single" w:sz="4" w:space="0" w:color="000000"/>
            </w:tcBorders>
            <w:shd w:val="clear" w:color="auto" w:fill="auto"/>
            <w:vAlign w:val="center"/>
            <w:hideMark/>
          </w:tcPr>
          <w:p w14:paraId="626647CF" w14:textId="77777777" w:rsidR="00034257" w:rsidRPr="00034257" w:rsidRDefault="00034257" w:rsidP="00034257">
            <w:pPr>
              <w:suppressAutoHyphens w:val="0"/>
              <w:spacing w:after="0"/>
              <w:jc w:val="right"/>
              <w:rPr>
                <w:rFonts w:eastAsia="Times New Roman" w:cs="Arial"/>
                <w:color w:val="000000"/>
                <w:lang w:eastAsia="en-GB"/>
              </w:rPr>
            </w:pPr>
            <w:r w:rsidRPr="00034257">
              <w:rPr>
                <w:rFonts w:eastAsia="Times New Roman" w:cs="Arial"/>
                <w:color w:val="000000"/>
                <w:lang w:eastAsia="en-GB"/>
              </w:rPr>
              <w:t>33</w:t>
            </w:r>
          </w:p>
        </w:tc>
        <w:tc>
          <w:tcPr>
            <w:tcW w:w="1720" w:type="dxa"/>
            <w:tcBorders>
              <w:top w:val="nil"/>
              <w:left w:val="nil"/>
              <w:bottom w:val="single" w:sz="4" w:space="0" w:color="000000"/>
              <w:right w:val="single" w:sz="4" w:space="0" w:color="000000"/>
            </w:tcBorders>
            <w:shd w:val="clear" w:color="auto" w:fill="auto"/>
            <w:vAlign w:val="center"/>
            <w:hideMark/>
          </w:tcPr>
          <w:p w14:paraId="08DDC89D" w14:textId="77777777" w:rsidR="00034257" w:rsidRPr="00034257" w:rsidRDefault="00034257" w:rsidP="00034257">
            <w:pPr>
              <w:suppressAutoHyphens w:val="0"/>
              <w:spacing w:after="0"/>
              <w:rPr>
                <w:rFonts w:eastAsia="Times New Roman" w:cs="Arial"/>
                <w:color w:val="000000"/>
                <w:lang w:eastAsia="en-GB"/>
              </w:rPr>
            </w:pPr>
            <w:r w:rsidRPr="00034257">
              <w:rPr>
                <w:rFonts w:eastAsia="Times New Roman" w:cs="Arial"/>
                <w:color w:val="000000"/>
                <w:lang w:eastAsia="en-GB"/>
              </w:rPr>
              <w:t>Audit Fees</w:t>
            </w:r>
            <w:r w:rsidRPr="00034257">
              <w:rPr>
                <w:rFonts w:eastAsia="Times New Roman" w:cs="Arial"/>
                <w:color w:val="FFFFFF"/>
                <w:lang w:eastAsia="en-GB"/>
              </w:rPr>
              <w:t>.</w:t>
            </w:r>
            <w:r w:rsidRPr="00034257">
              <w:rPr>
                <w:rFonts w:eastAsia="Times New Roman" w:cs="Arial"/>
                <w:b/>
                <w:bCs/>
                <w:color w:val="FFFFFF"/>
                <w:lang w:eastAsia="en-GB"/>
              </w:rPr>
              <w:t> </w:t>
            </w:r>
          </w:p>
        </w:tc>
        <w:tc>
          <w:tcPr>
            <w:tcW w:w="1523" w:type="dxa"/>
            <w:tcBorders>
              <w:top w:val="nil"/>
              <w:left w:val="nil"/>
              <w:bottom w:val="single" w:sz="4" w:space="0" w:color="000000"/>
              <w:right w:val="single" w:sz="12" w:space="0" w:color="000000"/>
            </w:tcBorders>
            <w:shd w:val="clear" w:color="auto" w:fill="auto"/>
            <w:vAlign w:val="center"/>
            <w:hideMark/>
          </w:tcPr>
          <w:p w14:paraId="3F65DE8A" w14:textId="43D00E0F" w:rsidR="00034257" w:rsidRPr="00034257" w:rsidRDefault="006C5BD1" w:rsidP="00034257">
            <w:pPr>
              <w:suppressAutoHyphens w:val="0"/>
              <w:spacing w:after="0"/>
              <w:jc w:val="right"/>
              <w:rPr>
                <w:rFonts w:eastAsia="Times New Roman" w:cs="Arial"/>
                <w:b/>
                <w:bCs/>
                <w:lang w:eastAsia="en-GB"/>
              </w:rPr>
            </w:pPr>
            <w:r>
              <w:rPr>
                <w:rFonts w:eastAsia="Times New Roman" w:cs="Arial"/>
                <w:b/>
                <w:bCs/>
                <w:lang w:eastAsia="en-GB"/>
              </w:rPr>
              <w:t xml:space="preserve"> </w:t>
            </w:r>
            <w:r w:rsidR="00034257" w:rsidRPr="00034257">
              <w:rPr>
                <w:rFonts w:eastAsia="Times New Roman" w:cs="Arial"/>
                <w:b/>
                <w:bCs/>
                <w:lang w:eastAsia="en-GB"/>
              </w:rPr>
              <w:t xml:space="preserve">38 </w:t>
            </w:r>
          </w:p>
        </w:tc>
      </w:tr>
      <w:tr w:rsidR="00034257" w:rsidRPr="00034257" w14:paraId="1BE5023E" w14:textId="77777777" w:rsidTr="00034257">
        <w:trPr>
          <w:trHeight w:val="330"/>
        </w:trPr>
        <w:tc>
          <w:tcPr>
            <w:tcW w:w="1420" w:type="dxa"/>
            <w:tcBorders>
              <w:top w:val="nil"/>
              <w:left w:val="single" w:sz="12" w:space="0" w:color="000000"/>
              <w:bottom w:val="single" w:sz="12" w:space="0" w:color="000000"/>
              <w:right w:val="single" w:sz="4" w:space="0" w:color="000000"/>
            </w:tcBorders>
            <w:shd w:val="clear" w:color="auto" w:fill="auto"/>
            <w:vAlign w:val="center"/>
            <w:hideMark/>
          </w:tcPr>
          <w:p w14:paraId="0F373087" w14:textId="77777777" w:rsidR="00034257" w:rsidRPr="00034257" w:rsidRDefault="00034257" w:rsidP="00034257">
            <w:pPr>
              <w:suppressAutoHyphens w:val="0"/>
              <w:spacing w:after="0"/>
              <w:jc w:val="right"/>
              <w:rPr>
                <w:rFonts w:eastAsia="Times New Roman" w:cs="Arial"/>
                <w:b/>
                <w:bCs/>
                <w:color w:val="000000"/>
                <w:lang w:eastAsia="en-GB"/>
              </w:rPr>
            </w:pPr>
            <w:r w:rsidRPr="00034257">
              <w:rPr>
                <w:rFonts w:eastAsia="Times New Roman" w:cs="Arial"/>
                <w:b/>
                <w:bCs/>
                <w:color w:val="000000"/>
                <w:lang w:eastAsia="en-GB"/>
              </w:rPr>
              <w:t>190</w:t>
            </w:r>
          </w:p>
        </w:tc>
        <w:tc>
          <w:tcPr>
            <w:tcW w:w="1720" w:type="dxa"/>
            <w:tcBorders>
              <w:top w:val="nil"/>
              <w:left w:val="nil"/>
              <w:bottom w:val="single" w:sz="12" w:space="0" w:color="000000"/>
              <w:right w:val="single" w:sz="4" w:space="0" w:color="000000"/>
            </w:tcBorders>
            <w:shd w:val="clear" w:color="auto" w:fill="auto"/>
            <w:vAlign w:val="center"/>
            <w:hideMark/>
          </w:tcPr>
          <w:p w14:paraId="534D6569" w14:textId="77777777" w:rsidR="00034257" w:rsidRPr="00034257" w:rsidRDefault="00034257" w:rsidP="00034257">
            <w:pPr>
              <w:suppressAutoHyphens w:val="0"/>
              <w:spacing w:after="0"/>
              <w:rPr>
                <w:rFonts w:eastAsia="Times New Roman" w:cs="Arial"/>
                <w:b/>
                <w:bCs/>
                <w:color w:val="000000"/>
                <w:lang w:eastAsia="en-GB"/>
              </w:rPr>
            </w:pPr>
            <w:r w:rsidRPr="00034257">
              <w:rPr>
                <w:rFonts w:eastAsia="Times New Roman" w:cs="Arial"/>
                <w:b/>
                <w:bCs/>
                <w:color w:val="000000"/>
                <w:lang w:eastAsia="en-GB"/>
              </w:rPr>
              <w:t>Total </w:t>
            </w:r>
          </w:p>
        </w:tc>
        <w:tc>
          <w:tcPr>
            <w:tcW w:w="1523" w:type="dxa"/>
            <w:tcBorders>
              <w:top w:val="nil"/>
              <w:left w:val="nil"/>
              <w:bottom w:val="single" w:sz="12" w:space="0" w:color="000000"/>
              <w:right w:val="single" w:sz="12" w:space="0" w:color="000000"/>
            </w:tcBorders>
            <w:shd w:val="clear" w:color="auto" w:fill="auto"/>
            <w:vAlign w:val="center"/>
            <w:hideMark/>
          </w:tcPr>
          <w:p w14:paraId="5B385A17" w14:textId="7709866A" w:rsidR="00034257" w:rsidRPr="00034257" w:rsidRDefault="006C5BD1" w:rsidP="00034257">
            <w:pPr>
              <w:suppressAutoHyphens w:val="0"/>
              <w:spacing w:after="0"/>
              <w:jc w:val="right"/>
              <w:rPr>
                <w:rFonts w:eastAsia="Times New Roman" w:cs="Arial"/>
                <w:b/>
                <w:bCs/>
                <w:lang w:eastAsia="en-GB"/>
              </w:rPr>
            </w:pPr>
            <w:r>
              <w:rPr>
                <w:rFonts w:eastAsia="Times New Roman" w:cs="Arial"/>
                <w:b/>
                <w:bCs/>
                <w:lang w:eastAsia="en-GB"/>
              </w:rPr>
              <w:t xml:space="preserve"> </w:t>
            </w:r>
            <w:r w:rsidR="00034257" w:rsidRPr="00034257">
              <w:rPr>
                <w:rFonts w:eastAsia="Times New Roman" w:cs="Arial"/>
                <w:b/>
                <w:bCs/>
                <w:lang w:eastAsia="en-GB"/>
              </w:rPr>
              <w:t xml:space="preserve">222 </w:t>
            </w:r>
          </w:p>
        </w:tc>
      </w:tr>
    </w:tbl>
    <w:p w14:paraId="55FEB8D3" w14:textId="77777777" w:rsidR="00445CAD" w:rsidRPr="00445CAD" w:rsidRDefault="00445CAD" w:rsidP="0073417E"/>
    <w:p w14:paraId="7F1335C1" w14:textId="019362C8" w:rsidR="00794AE8" w:rsidRPr="008F5124" w:rsidRDefault="4B9FD189" w:rsidP="007C2ECC">
      <w:pPr>
        <w:pStyle w:val="Heading3"/>
        <w:rPr>
          <w:color w:val="auto"/>
        </w:rPr>
      </w:pPr>
      <w:bookmarkStart w:id="49" w:name="_Toc904902561"/>
      <w:bookmarkStart w:id="50" w:name="_Toc200461864"/>
      <w:r w:rsidRPr="5574616F">
        <w:rPr>
          <w:color w:val="auto"/>
        </w:rPr>
        <w:t>Note 3 Critical Judgements and Estimation Uncertainty</w:t>
      </w:r>
      <w:bookmarkEnd w:id="49"/>
      <w:bookmarkEnd w:id="50"/>
    </w:p>
    <w:p w14:paraId="1F0231AA" w14:textId="5420A85E" w:rsidR="00794AE8" w:rsidRPr="008F5124" w:rsidRDefault="00794AE8" w:rsidP="007C2ECC">
      <w:r w:rsidRPr="008F5124">
        <w:t xml:space="preserve">Where a critical judgement has been </w:t>
      </w:r>
      <w:r w:rsidR="006E10C2" w:rsidRPr="008F5124">
        <w:t>made,</w:t>
      </w:r>
      <w:r w:rsidRPr="008F5124">
        <w:t xml:space="preserve"> this is referred to in the relevant note to the financial statements</w:t>
      </w:r>
      <w:r w:rsidR="006241CC" w:rsidRPr="008F5124">
        <w:t>.</w:t>
      </w:r>
      <w:r w:rsidRPr="008F5124">
        <w:t xml:space="preserve"> </w:t>
      </w:r>
      <w:r w:rsidR="00A55429" w:rsidRPr="008F5124">
        <w:t>H</w:t>
      </w:r>
      <w:r w:rsidRPr="008F5124">
        <w:t>owever, a summary of those with the most significant effect is detailed below.</w:t>
      </w:r>
    </w:p>
    <w:p w14:paraId="323806AC" w14:textId="16E24477" w:rsidR="00794AE8" w:rsidRPr="008F5124" w:rsidRDefault="00794AE8" w:rsidP="007C2ECC">
      <w:r w:rsidRPr="008F5124">
        <w:t xml:space="preserve">There were no critical judgements for the </w:t>
      </w:r>
      <w:r w:rsidR="00445CAD">
        <w:t>2024</w:t>
      </w:r>
      <w:r>
        <w:t>/</w:t>
      </w:r>
      <w:r w:rsidR="00445CAD" w:rsidRPr="008F5124">
        <w:t>2</w:t>
      </w:r>
      <w:r w:rsidR="00445CAD">
        <w:t>5</w:t>
      </w:r>
      <w:r w:rsidR="00445CAD" w:rsidRPr="008F5124">
        <w:t xml:space="preserve"> </w:t>
      </w:r>
      <w:r w:rsidRPr="008F5124">
        <w:t>Annual Accounts</w:t>
      </w:r>
      <w:r w:rsidR="0057536F" w:rsidRPr="008F5124">
        <w:t>.</w:t>
      </w:r>
      <w:r w:rsidR="00843250" w:rsidRPr="008F5124">
        <w:t xml:space="preserve"> </w:t>
      </w:r>
    </w:p>
    <w:p w14:paraId="2A64CC01" w14:textId="7C94B99B" w:rsidR="00794AE8" w:rsidRPr="008F5124" w:rsidRDefault="4B9FD189" w:rsidP="007C2ECC">
      <w:pPr>
        <w:pStyle w:val="Heading3"/>
        <w:rPr>
          <w:color w:val="auto"/>
        </w:rPr>
      </w:pPr>
      <w:bookmarkStart w:id="51" w:name="_Toc664322876"/>
      <w:bookmarkStart w:id="52" w:name="_Toc200461865"/>
      <w:r w:rsidRPr="5574616F">
        <w:rPr>
          <w:color w:val="auto"/>
        </w:rPr>
        <w:t>Note 4 Taxation and Non-Specific Grant Income</w:t>
      </w:r>
      <w:bookmarkEnd w:id="51"/>
      <w:bookmarkEnd w:id="52"/>
    </w:p>
    <w:tbl>
      <w:tblPr>
        <w:tblW w:w="9057" w:type="dxa"/>
        <w:tblLook w:val="04A0" w:firstRow="1" w:lastRow="0" w:firstColumn="1" w:lastColumn="0" w:noHBand="0" w:noVBand="1"/>
      </w:tblPr>
      <w:tblGrid>
        <w:gridCol w:w="1686"/>
        <w:gridCol w:w="5670"/>
        <w:gridCol w:w="1701"/>
      </w:tblGrid>
      <w:tr w:rsidR="00034257" w:rsidRPr="00034257" w14:paraId="18885532" w14:textId="77777777" w:rsidTr="003F40D1">
        <w:trPr>
          <w:trHeight w:val="330"/>
        </w:trPr>
        <w:tc>
          <w:tcPr>
            <w:tcW w:w="1686" w:type="dxa"/>
            <w:tcBorders>
              <w:top w:val="single" w:sz="12" w:space="0" w:color="auto"/>
              <w:left w:val="single" w:sz="12" w:space="0" w:color="auto"/>
              <w:bottom w:val="single" w:sz="4" w:space="0" w:color="auto"/>
              <w:right w:val="single" w:sz="4" w:space="0" w:color="auto"/>
            </w:tcBorders>
            <w:shd w:val="clear" w:color="auto" w:fill="4F81BD" w:themeFill="accent1"/>
            <w:vAlign w:val="center"/>
            <w:hideMark/>
          </w:tcPr>
          <w:p w14:paraId="6B111F4F"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2023/24</w:t>
            </w:r>
          </w:p>
        </w:tc>
        <w:tc>
          <w:tcPr>
            <w:tcW w:w="5670" w:type="dxa"/>
            <w:vMerge w:val="restart"/>
            <w:tcBorders>
              <w:top w:val="single" w:sz="12" w:space="0" w:color="auto"/>
              <w:left w:val="single" w:sz="4" w:space="0" w:color="auto"/>
              <w:bottom w:val="single" w:sz="4" w:space="0" w:color="auto"/>
              <w:right w:val="single" w:sz="4" w:space="0" w:color="auto"/>
            </w:tcBorders>
            <w:shd w:val="clear" w:color="auto" w:fill="4F81BD" w:themeFill="accent1"/>
            <w:vAlign w:val="center"/>
            <w:hideMark/>
          </w:tcPr>
          <w:p w14:paraId="0AEAFC62" w14:textId="77777777" w:rsidR="00034257" w:rsidRPr="00034257" w:rsidRDefault="00034257" w:rsidP="00034257">
            <w:pPr>
              <w:suppressAutoHyphens w:val="0"/>
              <w:spacing w:after="0"/>
              <w:jc w:val="center"/>
              <w:rPr>
                <w:rFonts w:eastAsia="Times New Roman" w:cs="Arial"/>
                <w:b/>
                <w:bCs/>
                <w:color w:val="FFFFFF"/>
                <w:lang w:eastAsia="en-GB"/>
              </w:rPr>
            </w:pPr>
            <w:r w:rsidRPr="00034257">
              <w:rPr>
                <w:rFonts w:eastAsia="Times New Roman" w:cs="Arial"/>
                <w:b/>
                <w:bCs/>
                <w:color w:val="FFFFFF"/>
                <w:lang w:eastAsia="en-GB"/>
              </w:rPr>
              <w:t> </w:t>
            </w:r>
          </w:p>
        </w:tc>
        <w:tc>
          <w:tcPr>
            <w:tcW w:w="1701" w:type="dxa"/>
            <w:tcBorders>
              <w:top w:val="single" w:sz="12" w:space="0" w:color="auto"/>
              <w:left w:val="single" w:sz="4" w:space="0" w:color="auto"/>
              <w:bottom w:val="single" w:sz="4" w:space="0" w:color="auto"/>
              <w:right w:val="single" w:sz="12" w:space="0" w:color="auto"/>
            </w:tcBorders>
            <w:shd w:val="clear" w:color="auto" w:fill="4F81BD" w:themeFill="accent1"/>
            <w:vAlign w:val="center"/>
            <w:hideMark/>
          </w:tcPr>
          <w:p w14:paraId="73E0F79E"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2024/25</w:t>
            </w:r>
          </w:p>
        </w:tc>
      </w:tr>
      <w:tr w:rsidR="00034257" w:rsidRPr="00034257" w14:paraId="254DC5DB" w14:textId="77777777" w:rsidTr="003F40D1">
        <w:trPr>
          <w:trHeight w:val="315"/>
        </w:trPr>
        <w:tc>
          <w:tcPr>
            <w:tcW w:w="1686" w:type="dxa"/>
            <w:tcBorders>
              <w:top w:val="nil"/>
              <w:left w:val="single" w:sz="12" w:space="0" w:color="auto"/>
              <w:bottom w:val="single" w:sz="4" w:space="0" w:color="auto"/>
              <w:right w:val="single" w:sz="4" w:space="0" w:color="auto"/>
            </w:tcBorders>
            <w:shd w:val="clear" w:color="auto" w:fill="4F81BD" w:themeFill="accent1"/>
            <w:vAlign w:val="center"/>
            <w:hideMark/>
          </w:tcPr>
          <w:p w14:paraId="41392F1D"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w:t>
            </w:r>
          </w:p>
        </w:tc>
        <w:tc>
          <w:tcPr>
            <w:tcW w:w="5670" w:type="dxa"/>
            <w:vMerge/>
            <w:tcBorders>
              <w:top w:val="nil"/>
              <w:left w:val="single" w:sz="12" w:space="0" w:color="auto"/>
              <w:bottom w:val="single" w:sz="4" w:space="0" w:color="auto"/>
              <w:right w:val="single" w:sz="4" w:space="0" w:color="auto"/>
            </w:tcBorders>
            <w:shd w:val="clear" w:color="auto" w:fill="4F81BD" w:themeFill="accent1"/>
            <w:vAlign w:val="center"/>
            <w:hideMark/>
          </w:tcPr>
          <w:p w14:paraId="49D13E1B" w14:textId="77777777" w:rsidR="00034257" w:rsidRPr="00034257" w:rsidRDefault="00034257" w:rsidP="00034257">
            <w:pPr>
              <w:suppressAutoHyphens w:val="0"/>
              <w:spacing w:after="0"/>
              <w:rPr>
                <w:rFonts w:eastAsia="Times New Roman" w:cs="Arial"/>
                <w:b/>
                <w:bCs/>
                <w:color w:val="FFFFFF"/>
                <w:lang w:eastAsia="en-GB"/>
              </w:rPr>
            </w:pPr>
          </w:p>
        </w:tc>
        <w:tc>
          <w:tcPr>
            <w:tcW w:w="1701" w:type="dxa"/>
            <w:tcBorders>
              <w:top w:val="nil"/>
              <w:left w:val="single" w:sz="4" w:space="0" w:color="auto"/>
              <w:bottom w:val="single" w:sz="4" w:space="0" w:color="auto"/>
              <w:right w:val="single" w:sz="12" w:space="0" w:color="auto"/>
            </w:tcBorders>
            <w:shd w:val="clear" w:color="auto" w:fill="4F81BD" w:themeFill="accent1"/>
            <w:vAlign w:val="center"/>
            <w:hideMark/>
          </w:tcPr>
          <w:p w14:paraId="7B487217"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w:t>
            </w:r>
          </w:p>
        </w:tc>
      </w:tr>
      <w:tr w:rsidR="00034257" w:rsidRPr="00034257" w14:paraId="51A3FFB6" w14:textId="77777777" w:rsidTr="00034257">
        <w:trPr>
          <w:trHeight w:val="300"/>
        </w:trPr>
        <w:tc>
          <w:tcPr>
            <w:tcW w:w="1686" w:type="dxa"/>
            <w:tcBorders>
              <w:top w:val="nil"/>
              <w:left w:val="single" w:sz="12" w:space="0" w:color="auto"/>
              <w:bottom w:val="single" w:sz="4" w:space="0" w:color="auto"/>
              <w:right w:val="single" w:sz="4" w:space="0" w:color="auto"/>
            </w:tcBorders>
            <w:shd w:val="clear" w:color="auto" w:fill="auto"/>
            <w:vAlign w:val="center"/>
            <w:hideMark/>
          </w:tcPr>
          <w:p w14:paraId="33AC32CF" w14:textId="35DDD78F"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30,885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025F747"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Funding contribution from Orkney Islands Council</w:t>
            </w:r>
            <w:r w:rsidRPr="00034257">
              <w:rPr>
                <w:rFonts w:eastAsia="Times New Roman" w:cs="Arial"/>
                <w:color w:val="FFFFFF"/>
                <w:lang w:eastAsia="en-GB"/>
              </w:rPr>
              <w:t>. </w:t>
            </w:r>
          </w:p>
        </w:tc>
        <w:tc>
          <w:tcPr>
            <w:tcW w:w="1701" w:type="dxa"/>
            <w:tcBorders>
              <w:top w:val="nil"/>
              <w:left w:val="single" w:sz="4" w:space="0" w:color="auto"/>
              <w:bottom w:val="single" w:sz="4" w:space="0" w:color="auto"/>
              <w:right w:val="single" w:sz="12" w:space="0" w:color="auto"/>
            </w:tcBorders>
            <w:shd w:val="clear" w:color="auto" w:fill="auto"/>
            <w:vAlign w:val="center"/>
            <w:hideMark/>
          </w:tcPr>
          <w:p w14:paraId="7B8C54F4" w14:textId="084B59FB"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32,919 </w:t>
            </w:r>
          </w:p>
        </w:tc>
      </w:tr>
      <w:tr w:rsidR="00034257" w:rsidRPr="00034257" w14:paraId="48CB4D30" w14:textId="77777777" w:rsidTr="00034257">
        <w:trPr>
          <w:trHeight w:val="300"/>
        </w:trPr>
        <w:tc>
          <w:tcPr>
            <w:tcW w:w="1686" w:type="dxa"/>
            <w:tcBorders>
              <w:top w:val="nil"/>
              <w:left w:val="single" w:sz="12" w:space="0" w:color="auto"/>
              <w:bottom w:val="single" w:sz="4" w:space="0" w:color="auto"/>
              <w:right w:val="single" w:sz="4" w:space="0" w:color="auto"/>
            </w:tcBorders>
            <w:shd w:val="clear" w:color="auto" w:fill="auto"/>
            <w:vAlign w:val="center"/>
            <w:hideMark/>
          </w:tcPr>
          <w:p w14:paraId="1B95D8B0" w14:textId="01785B8F"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42,336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EA69D2B"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Funding contribution from NHS Orkney</w:t>
            </w:r>
            <w:r w:rsidRPr="00034257">
              <w:rPr>
                <w:rFonts w:eastAsia="Times New Roman" w:cs="Arial"/>
                <w:color w:val="FFFFFF"/>
                <w:lang w:eastAsia="en-GB"/>
              </w:rPr>
              <w:t>. </w:t>
            </w:r>
          </w:p>
        </w:tc>
        <w:tc>
          <w:tcPr>
            <w:tcW w:w="1701" w:type="dxa"/>
            <w:tcBorders>
              <w:top w:val="nil"/>
              <w:left w:val="single" w:sz="4" w:space="0" w:color="auto"/>
              <w:bottom w:val="single" w:sz="4" w:space="0" w:color="auto"/>
              <w:right w:val="single" w:sz="12" w:space="0" w:color="auto"/>
            </w:tcBorders>
            <w:shd w:val="clear" w:color="auto" w:fill="auto"/>
            <w:vAlign w:val="center"/>
            <w:hideMark/>
          </w:tcPr>
          <w:p w14:paraId="38E87488" w14:textId="6EE6B977"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44,665 </w:t>
            </w:r>
          </w:p>
        </w:tc>
      </w:tr>
      <w:tr w:rsidR="00034257" w:rsidRPr="00034257" w14:paraId="13A4AA35" w14:textId="77777777" w:rsidTr="00034257">
        <w:trPr>
          <w:trHeight w:val="330"/>
        </w:trPr>
        <w:tc>
          <w:tcPr>
            <w:tcW w:w="1686" w:type="dxa"/>
            <w:tcBorders>
              <w:top w:val="nil"/>
              <w:left w:val="single" w:sz="12" w:space="0" w:color="auto"/>
              <w:bottom w:val="single" w:sz="12" w:space="0" w:color="auto"/>
              <w:right w:val="single" w:sz="4" w:space="0" w:color="auto"/>
            </w:tcBorders>
            <w:shd w:val="clear" w:color="auto" w:fill="auto"/>
            <w:vAlign w:val="center"/>
            <w:hideMark/>
          </w:tcPr>
          <w:p w14:paraId="3A5D04BA" w14:textId="7A532789" w:rsidR="00034257" w:rsidRPr="00034257" w:rsidRDefault="006C5BD1" w:rsidP="00034257">
            <w:pPr>
              <w:suppressAutoHyphens w:val="0"/>
              <w:spacing w:after="0"/>
              <w:jc w:val="right"/>
              <w:rPr>
                <w:rFonts w:eastAsia="Times New Roman" w:cs="Arial"/>
                <w:b/>
                <w:bCs/>
                <w:lang w:eastAsia="en-GB"/>
              </w:rPr>
            </w:pPr>
            <w:r>
              <w:rPr>
                <w:rFonts w:eastAsia="Times New Roman" w:cs="Arial"/>
                <w:b/>
                <w:bCs/>
                <w:lang w:eastAsia="en-GB"/>
              </w:rPr>
              <w:t xml:space="preserve"> </w:t>
            </w:r>
            <w:r w:rsidR="00034257" w:rsidRPr="00034257">
              <w:rPr>
                <w:rFonts w:eastAsia="Times New Roman" w:cs="Arial"/>
                <w:b/>
                <w:bCs/>
                <w:lang w:eastAsia="en-GB"/>
              </w:rPr>
              <w:t xml:space="preserve">73,221 </w:t>
            </w:r>
          </w:p>
        </w:tc>
        <w:tc>
          <w:tcPr>
            <w:tcW w:w="5670" w:type="dxa"/>
            <w:tcBorders>
              <w:top w:val="single" w:sz="4" w:space="0" w:color="auto"/>
              <w:left w:val="nil"/>
              <w:bottom w:val="single" w:sz="12" w:space="0" w:color="auto"/>
              <w:right w:val="single" w:sz="4" w:space="0" w:color="auto"/>
            </w:tcBorders>
            <w:shd w:val="clear" w:color="auto" w:fill="auto"/>
            <w:hideMark/>
          </w:tcPr>
          <w:p w14:paraId="1D8B28B1" w14:textId="77777777" w:rsidR="00034257" w:rsidRPr="00034257" w:rsidRDefault="00034257" w:rsidP="00034257">
            <w:pPr>
              <w:suppressAutoHyphens w:val="0"/>
              <w:spacing w:after="0"/>
              <w:rPr>
                <w:rFonts w:eastAsia="Times New Roman" w:cs="Arial"/>
                <w:b/>
                <w:bCs/>
                <w:lang w:eastAsia="en-GB"/>
              </w:rPr>
            </w:pPr>
            <w:r w:rsidRPr="00034257">
              <w:rPr>
                <w:rFonts w:eastAsia="Times New Roman" w:cs="Arial"/>
                <w:b/>
                <w:bCs/>
                <w:lang w:eastAsia="en-GB"/>
              </w:rPr>
              <w:t>Taxation and Non-specific Grant Income</w:t>
            </w:r>
            <w:r w:rsidRPr="00034257">
              <w:rPr>
                <w:rFonts w:eastAsia="Times New Roman" w:cs="Arial"/>
                <w:b/>
                <w:bCs/>
                <w:color w:val="FFFFFF"/>
                <w:lang w:eastAsia="en-GB"/>
              </w:rPr>
              <w:t>. </w:t>
            </w:r>
          </w:p>
        </w:tc>
        <w:tc>
          <w:tcPr>
            <w:tcW w:w="1701" w:type="dxa"/>
            <w:tcBorders>
              <w:top w:val="nil"/>
              <w:left w:val="nil"/>
              <w:bottom w:val="single" w:sz="12" w:space="0" w:color="auto"/>
              <w:right w:val="single" w:sz="12" w:space="0" w:color="auto"/>
            </w:tcBorders>
            <w:shd w:val="clear" w:color="auto" w:fill="auto"/>
            <w:vAlign w:val="center"/>
            <w:hideMark/>
          </w:tcPr>
          <w:p w14:paraId="7EA4CEF6" w14:textId="79B81E07" w:rsidR="00034257" w:rsidRPr="00034257" w:rsidRDefault="006C5BD1" w:rsidP="00034257">
            <w:pPr>
              <w:suppressAutoHyphens w:val="0"/>
              <w:spacing w:after="0"/>
              <w:jc w:val="right"/>
              <w:rPr>
                <w:rFonts w:eastAsia="Times New Roman" w:cs="Arial"/>
                <w:b/>
                <w:bCs/>
                <w:lang w:eastAsia="en-GB"/>
              </w:rPr>
            </w:pPr>
            <w:r>
              <w:rPr>
                <w:rFonts w:eastAsia="Times New Roman" w:cs="Arial"/>
                <w:b/>
                <w:bCs/>
                <w:lang w:eastAsia="en-GB"/>
              </w:rPr>
              <w:t xml:space="preserve"> </w:t>
            </w:r>
            <w:r w:rsidR="00034257" w:rsidRPr="00034257">
              <w:rPr>
                <w:rFonts w:eastAsia="Times New Roman" w:cs="Arial"/>
                <w:b/>
                <w:bCs/>
                <w:lang w:eastAsia="en-GB"/>
              </w:rPr>
              <w:t xml:space="preserve">77,584 </w:t>
            </w:r>
          </w:p>
        </w:tc>
      </w:tr>
    </w:tbl>
    <w:p w14:paraId="38AF63DE" w14:textId="158D7C17" w:rsidR="003C500B" w:rsidRPr="008F5124" w:rsidRDefault="00794AE8" w:rsidP="007C2ECC">
      <w:pPr>
        <w:spacing w:before="240"/>
      </w:pPr>
      <w:r w:rsidRPr="008F5124">
        <w:t>The funding from NHS Orkney shown above includes £</w:t>
      </w:r>
      <w:r w:rsidR="008D57B6" w:rsidRPr="008F5124">
        <w:t>1</w:t>
      </w:r>
      <w:r w:rsidR="00034257">
        <w:t>2,028</w:t>
      </w:r>
      <w:r w:rsidR="003B3232" w:rsidRPr="008F5124">
        <w:t>k</w:t>
      </w:r>
      <w:r w:rsidRPr="008F5124">
        <w:t xml:space="preserve"> in respect of unscheduled care resources relating to acute hospital resources.</w:t>
      </w:r>
      <w:r w:rsidR="00433BDC" w:rsidRPr="008F5124">
        <w:t xml:space="preserve"> </w:t>
      </w:r>
      <w:r w:rsidRPr="008F5124">
        <w:t>The associated services are provided by NHS Orkney, which retains responsibility for managing the costs of providing the services.</w:t>
      </w:r>
      <w:r w:rsidR="00433BDC" w:rsidRPr="008F5124">
        <w:t xml:space="preserve"> </w:t>
      </w:r>
      <w:r w:rsidRPr="008F5124">
        <w:t>However, the Orkney IJB has responsibility for the consumption of, and level of demand placed on, these resources.</w:t>
      </w:r>
    </w:p>
    <w:p w14:paraId="69F8DB37" w14:textId="48A6BD15" w:rsidR="00794AE8" w:rsidRPr="008F5124" w:rsidRDefault="4B9FD189" w:rsidP="007C2ECC">
      <w:pPr>
        <w:pStyle w:val="Heading3"/>
        <w:rPr>
          <w:color w:val="auto"/>
        </w:rPr>
      </w:pPr>
      <w:bookmarkStart w:id="53" w:name="_Toc699649447"/>
      <w:bookmarkStart w:id="54" w:name="_Toc200461866"/>
      <w:r w:rsidRPr="5574616F">
        <w:rPr>
          <w:color w:val="auto"/>
        </w:rPr>
        <w:lastRenderedPageBreak/>
        <w:t>Note 5 Debtors</w:t>
      </w:r>
      <w:bookmarkEnd w:id="53"/>
      <w:bookmarkEnd w:id="54"/>
    </w:p>
    <w:tbl>
      <w:tblPr>
        <w:tblW w:w="5800" w:type="dxa"/>
        <w:tblLook w:val="04A0" w:firstRow="1" w:lastRow="0" w:firstColumn="1" w:lastColumn="0" w:noHBand="0" w:noVBand="1"/>
      </w:tblPr>
      <w:tblGrid>
        <w:gridCol w:w="1686"/>
        <w:gridCol w:w="2977"/>
        <w:gridCol w:w="1137"/>
      </w:tblGrid>
      <w:tr w:rsidR="00034257" w:rsidRPr="00034257" w14:paraId="484B0667" w14:textId="77777777" w:rsidTr="003F40D1">
        <w:trPr>
          <w:trHeight w:val="330"/>
        </w:trPr>
        <w:tc>
          <w:tcPr>
            <w:tcW w:w="1686" w:type="dxa"/>
            <w:tcBorders>
              <w:top w:val="single" w:sz="12" w:space="0" w:color="000000"/>
              <w:left w:val="single" w:sz="12" w:space="0" w:color="000000"/>
              <w:bottom w:val="single" w:sz="4" w:space="0" w:color="000000"/>
              <w:right w:val="single" w:sz="4" w:space="0" w:color="000000"/>
            </w:tcBorders>
            <w:shd w:val="clear" w:color="auto" w:fill="4F81BD" w:themeFill="accent1"/>
            <w:vAlign w:val="center"/>
            <w:hideMark/>
          </w:tcPr>
          <w:p w14:paraId="6031B196"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2023/24</w:t>
            </w:r>
          </w:p>
        </w:tc>
        <w:tc>
          <w:tcPr>
            <w:tcW w:w="2977" w:type="dxa"/>
            <w:tcBorders>
              <w:top w:val="single" w:sz="12" w:space="0" w:color="000000"/>
              <w:left w:val="nil"/>
              <w:bottom w:val="single" w:sz="4" w:space="0" w:color="000000"/>
              <w:right w:val="single" w:sz="4" w:space="0" w:color="000000"/>
            </w:tcBorders>
            <w:shd w:val="clear" w:color="auto" w:fill="4F81BD" w:themeFill="accent1"/>
            <w:vAlign w:val="center"/>
            <w:hideMark/>
          </w:tcPr>
          <w:p w14:paraId="6D76BAE1" w14:textId="77777777" w:rsidR="00034257" w:rsidRPr="00034257" w:rsidRDefault="00034257" w:rsidP="00034257">
            <w:pPr>
              <w:suppressAutoHyphens w:val="0"/>
              <w:spacing w:after="0"/>
              <w:jc w:val="center"/>
              <w:rPr>
                <w:rFonts w:eastAsia="Times New Roman" w:cs="Arial"/>
                <w:color w:val="FFFFFF"/>
                <w:lang w:eastAsia="en-GB"/>
              </w:rPr>
            </w:pPr>
            <w:r w:rsidRPr="00034257">
              <w:rPr>
                <w:rFonts w:eastAsia="Times New Roman" w:cs="Arial"/>
                <w:color w:val="FFFFFF"/>
                <w:lang w:eastAsia="en-GB"/>
              </w:rPr>
              <w:t> </w:t>
            </w:r>
          </w:p>
        </w:tc>
        <w:tc>
          <w:tcPr>
            <w:tcW w:w="1137" w:type="dxa"/>
            <w:tcBorders>
              <w:top w:val="single" w:sz="12" w:space="0" w:color="000000"/>
              <w:left w:val="nil"/>
              <w:bottom w:val="single" w:sz="4" w:space="0" w:color="000000"/>
              <w:right w:val="single" w:sz="12" w:space="0" w:color="000000"/>
            </w:tcBorders>
            <w:shd w:val="clear" w:color="auto" w:fill="4F81BD" w:themeFill="accent1"/>
            <w:vAlign w:val="center"/>
            <w:hideMark/>
          </w:tcPr>
          <w:p w14:paraId="7EEC3F72"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2024/25</w:t>
            </w:r>
          </w:p>
        </w:tc>
      </w:tr>
      <w:tr w:rsidR="00034257" w:rsidRPr="00034257" w14:paraId="49380140" w14:textId="77777777" w:rsidTr="003F40D1">
        <w:trPr>
          <w:trHeight w:val="315"/>
        </w:trPr>
        <w:tc>
          <w:tcPr>
            <w:tcW w:w="1686" w:type="dxa"/>
            <w:tcBorders>
              <w:top w:val="nil"/>
              <w:left w:val="single" w:sz="12" w:space="0" w:color="000000"/>
              <w:bottom w:val="single" w:sz="4" w:space="0" w:color="000000"/>
              <w:right w:val="single" w:sz="4" w:space="0" w:color="000000"/>
            </w:tcBorders>
            <w:shd w:val="clear" w:color="auto" w:fill="4F81BD" w:themeFill="accent1"/>
            <w:vAlign w:val="center"/>
            <w:hideMark/>
          </w:tcPr>
          <w:p w14:paraId="01417F5A"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 </w:t>
            </w:r>
          </w:p>
        </w:tc>
        <w:tc>
          <w:tcPr>
            <w:tcW w:w="2977" w:type="dxa"/>
            <w:tcBorders>
              <w:top w:val="single" w:sz="4" w:space="0" w:color="000000"/>
              <w:left w:val="nil"/>
              <w:bottom w:val="single" w:sz="4" w:space="0" w:color="000000"/>
              <w:right w:val="single" w:sz="4" w:space="0" w:color="000000"/>
            </w:tcBorders>
            <w:shd w:val="clear" w:color="auto" w:fill="4F81BD" w:themeFill="accent1"/>
            <w:vAlign w:val="center"/>
            <w:hideMark/>
          </w:tcPr>
          <w:p w14:paraId="48BF62AE" w14:textId="77777777" w:rsidR="00034257" w:rsidRPr="00034257" w:rsidRDefault="00034257" w:rsidP="00034257">
            <w:pPr>
              <w:suppressAutoHyphens w:val="0"/>
              <w:spacing w:after="0"/>
              <w:jc w:val="center"/>
              <w:rPr>
                <w:rFonts w:eastAsia="Times New Roman" w:cs="Arial"/>
                <w:color w:val="FFFFFF"/>
                <w:lang w:eastAsia="en-GB"/>
              </w:rPr>
            </w:pPr>
            <w:r w:rsidRPr="00034257">
              <w:rPr>
                <w:rFonts w:eastAsia="Times New Roman" w:cs="Arial"/>
                <w:color w:val="FFFFFF"/>
                <w:lang w:eastAsia="en-GB"/>
              </w:rPr>
              <w:t> </w:t>
            </w:r>
          </w:p>
        </w:tc>
        <w:tc>
          <w:tcPr>
            <w:tcW w:w="1137" w:type="dxa"/>
            <w:tcBorders>
              <w:top w:val="nil"/>
              <w:left w:val="nil"/>
              <w:bottom w:val="single" w:sz="4" w:space="0" w:color="000000"/>
              <w:right w:val="single" w:sz="12" w:space="0" w:color="000000"/>
            </w:tcBorders>
            <w:shd w:val="clear" w:color="auto" w:fill="4F81BD" w:themeFill="accent1"/>
            <w:vAlign w:val="center"/>
            <w:hideMark/>
          </w:tcPr>
          <w:p w14:paraId="713995E2" w14:textId="77777777" w:rsidR="00034257" w:rsidRPr="00034257" w:rsidRDefault="00034257" w:rsidP="00034257">
            <w:pPr>
              <w:suppressAutoHyphens w:val="0"/>
              <w:spacing w:after="0"/>
              <w:jc w:val="right"/>
              <w:rPr>
                <w:rFonts w:eastAsia="Times New Roman" w:cs="Arial"/>
                <w:b/>
                <w:bCs/>
                <w:color w:val="FFFFFF"/>
                <w:lang w:eastAsia="en-GB"/>
              </w:rPr>
            </w:pPr>
            <w:r w:rsidRPr="00034257">
              <w:rPr>
                <w:rFonts w:eastAsia="Times New Roman" w:cs="Arial"/>
                <w:b/>
                <w:bCs/>
                <w:color w:val="FFFFFF"/>
                <w:lang w:eastAsia="en-GB"/>
              </w:rPr>
              <w:t>£000 </w:t>
            </w:r>
          </w:p>
        </w:tc>
      </w:tr>
      <w:tr w:rsidR="00034257" w:rsidRPr="00034257" w14:paraId="7F264F2C" w14:textId="77777777" w:rsidTr="00034257">
        <w:trPr>
          <w:trHeight w:val="300"/>
        </w:trPr>
        <w:tc>
          <w:tcPr>
            <w:tcW w:w="1686" w:type="dxa"/>
            <w:tcBorders>
              <w:top w:val="nil"/>
              <w:left w:val="single" w:sz="12" w:space="0" w:color="000000"/>
              <w:bottom w:val="single" w:sz="4" w:space="0" w:color="000000"/>
              <w:right w:val="single" w:sz="4" w:space="0" w:color="000000"/>
            </w:tcBorders>
            <w:shd w:val="clear" w:color="auto" w:fill="auto"/>
            <w:vAlign w:val="center"/>
            <w:hideMark/>
          </w:tcPr>
          <w:p w14:paraId="0494E1B9" w14:textId="36ABA717" w:rsidR="00034257" w:rsidRPr="00034257" w:rsidRDefault="006C5BD1" w:rsidP="00034257">
            <w:pPr>
              <w:suppressAutoHyphens w:val="0"/>
              <w:spacing w:after="0"/>
              <w:jc w:val="right"/>
              <w:rPr>
                <w:rFonts w:eastAsia="Times New Roman" w:cs="Arial"/>
                <w:lang w:eastAsia="en-GB"/>
              </w:rPr>
            </w:pPr>
            <w:r>
              <w:rPr>
                <w:rFonts w:eastAsia="Times New Roman" w:cs="Arial"/>
                <w:lang w:eastAsia="en-GB"/>
              </w:rPr>
              <w:t xml:space="preserve"> </w:t>
            </w:r>
            <w:r w:rsidR="00034257" w:rsidRPr="00034257">
              <w:rPr>
                <w:rFonts w:eastAsia="Times New Roman" w:cs="Arial"/>
                <w:lang w:eastAsia="en-GB"/>
              </w:rPr>
              <w:t xml:space="preserve">2,715 </w:t>
            </w:r>
          </w:p>
        </w:tc>
        <w:tc>
          <w:tcPr>
            <w:tcW w:w="2977" w:type="dxa"/>
            <w:tcBorders>
              <w:top w:val="single" w:sz="4" w:space="0" w:color="000000"/>
              <w:left w:val="nil"/>
              <w:bottom w:val="single" w:sz="4" w:space="0" w:color="000000"/>
              <w:right w:val="single" w:sz="4" w:space="0" w:color="000000"/>
            </w:tcBorders>
            <w:shd w:val="clear" w:color="auto" w:fill="auto"/>
            <w:hideMark/>
          </w:tcPr>
          <w:p w14:paraId="5EA43824"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NHS Orkney</w:t>
            </w:r>
          </w:p>
        </w:tc>
        <w:tc>
          <w:tcPr>
            <w:tcW w:w="1137" w:type="dxa"/>
            <w:tcBorders>
              <w:top w:val="nil"/>
              <w:left w:val="nil"/>
              <w:bottom w:val="single" w:sz="4" w:space="0" w:color="000000"/>
              <w:right w:val="single" w:sz="12" w:space="0" w:color="000000"/>
            </w:tcBorders>
            <w:shd w:val="clear" w:color="auto" w:fill="auto"/>
            <w:vAlign w:val="center"/>
            <w:hideMark/>
          </w:tcPr>
          <w:p w14:paraId="5D0AB749" w14:textId="77777777" w:rsidR="00034257" w:rsidRPr="00034257" w:rsidRDefault="00034257" w:rsidP="00034257">
            <w:pPr>
              <w:suppressAutoHyphens w:val="0"/>
              <w:spacing w:after="0"/>
              <w:jc w:val="right"/>
              <w:rPr>
                <w:rFonts w:eastAsia="Times New Roman" w:cs="Arial"/>
                <w:lang w:eastAsia="en-GB"/>
              </w:rPr>
            </w:pPr>
            <w:r w:rsidRPr="00034257">
              <w:rPr>
                <w:rFonts w:eastAsia="Times New Roman" w:cs="Arial"/>
                <w:lang w:eastAsia="en-GB"/>
              </w:rPr>
              <w:t>3,286</w:t>
            </w:r>
          </w:p>
        </w:tc>
      </w:tr>
      <w:tr w:rsidR="00034257" w:rsidRPr="00034257" w14:paraId="209271E9" w14:textId="77777777" w:rsidTr="00034257">
        <w:trPr>
          <w:trHeight w:val="300"/>
        </w:trPr>
        <w:tc>
          <w:tcPr>
            <w:tcW w:w="1686" w:type="dxa"/>
            <w:tcBorders>
              <w:top w:val="nil"/>
              <w:left w:val="single" w:sz="12" w:space="0" w:color="000000"/>
              <w:bottom w:val="single" w:sz="4" w:space="0" w:color="000000"/>
              <w:right w:val="single" w:sz="4" w:space="0" w:color="000000"/>
            </w:tcBorders>
            <w:shd w:val="clear" w:color="auto" w:fill="auto"/>
            <w:vAlign w:val="center"/>
            <w:hideMark/>
          </w:tcPr>
          <w:p w14:paraId="7BB83B26" w14:textId="77777777" w:rsidR="00034257" w:rsidRPr="00034257" w:rsidRDefault="00034257" w:rsidP="00034257">
            <w:pPr>
              <w:suppressAutoHyphens w:val="0"/>
              <w:spacing w:after="0"/>
              <w:jc w:val="right"/>
              <w:rPr>
                <w:rFonts w:eastAsia="Times New Roman" w:cs="Arial"/>
                <w:lang w:eastAsia="en-GB"/>
              </w:rPr>
            </w:pPr>
            <w:r w:rsidRPr="00034257">
              <w:rPr>
                <w:rFonts w:eastAsia="Times New Roman" w:cs="Arial"/>
                <w:lang w:eastAsia="en-GB"/>
              </w:rPr>
              <w:t>0</w:t>
            </w:r>
          </w:p>
        </w:tc>
        <w:tc>
          <w:tcPr>
            <w:tcW w:w="2977" w:type="dxa"/>
            <w:tcBorders>
              <w:top w:val="single" w:sz="4" w:space="0" w:color="000000"/>
              <w:left w:val="nil"/>
              <w:bottom w:val="single" w:sz="4" w:space="0" w:color="000000"/>
              <w:right w:val="single" w:sz="4" w:space="0" w:color="000000"/>
            </w:tcBorders>
            <w:shd w:val="clear" w:color="auto" w:fill="auto"/>
            <w:hideMark/>
          </w:tcPr>
          <w:p w14:paraId="65C21DDC"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Orkney Islands Council</w:t>
            </w:r>
            <w:r w:rsidRPr="00034257">
              <w:rPr>
                <w:rFonts w:eastAsia="Times New Roman" w:cs="Arial"/>
                <w:color w:val="FFFFFF"/>
                <w:lang w:eastAsia="en-GB"/>
              </w:rPr>
              <w:t>. </w:t>
            </w:r>
          </w:p>
        </w:tc>
        <w:tc>
          <w:tcPr>
            <w:tcW w:w="1137" w:type="dxa"/>
            <w:tcBorders>
              <w:top w:val="nil"/>
              <w:left w:val="nil"/>
              <w:bottom w:val="single" w:sz="4" w:space="0" w:color="000000"/>
              <w:right w:val="single" w:sz="12" w:space="0" w:color="000000"/>
            </w:tcBorders>
            <w:shd w:val="clear" w:color="auto" w:fill="auto"/>
            <w:vAlign w:val="center"/>
            <w:hideMark/>
          </w:tcPr>
          <w:p w14:paraId="630060E7" w14:textId="77777777" w:rsidR="00034257" w:rsidRPr="00034257" w:rsidRDefault="00034257" w:rsidP="00034257">
            <w:pPr>
              <w:suppressAutoHyphens w:val="0"/>
              <w:spacing w:after="0"/>
              <w:jc w:val="right"/>
              <w:rPr>
                <w:rFonts w:eastAsia="Times New Roman" w:cs="Arial"/>
                <w:lang w:eastAsia="en-GB"/>
              </w:rPr>
            </w:pPr>
            <w:r w:rsidRPr="00034257">
              <w:rPr>
                <w:rFonts w:eastAsia="Times New Roman" w:cs="Arial"/>
                <w:lang w:eastAsia="en-GB"/>
              </w:rPr>
              <w:t>0</w:t>
            </w:r>
          </w:p>
        </w:tc>
      </w:tr>
      <w:tr w:rsidR="00034257" w:rsidRPr="00034257" w14:paraId="2BA29DDD" w14:textId="77777777" w:rsidTr="00034257">
        <w:trPr>
          <w:trHeight w:val="330"/>
        </w:trPr>
        <w:tc>
          <w:tcPr>
            <w:tcW w:w="1686" w:type="dxa"/>
            <w:tcBorders>
              <w:top w:val="nil"/>
              <w:left w:val="single" w:sz="12" w:space="0" w:color="000000"/>
              <w:bottom w:val="single" w:sz="12" w:space="0" w:color="000000"/>
              <w:right w:val="single" w:sz="4" w:space="0" w:color="000000"/>
            </w:tcBorders>
            <w:shd w:val="clear" w:color="auto" w:fill="auto"/>
            <w:vAlign w:val="center"/>
            <w:hideMark/>
          </w:tcPr>
          <w:p w14:paraId="2D28B204" w14:textId="189E8A44" w:rsidR="00034257" w:rsidRPr="00034257" w:rsidRDefault="006C5BD1" w:rsidP="00034257">
            <w:pPr>
              <w:suppressAutoHyphens w:val="0"/>
              <w:spacing w:after="0"/>
              <w:jc w:val="right"/>
              <w:rPr>
                <w:rFonts w:eastAsia="Times New Roman" w:cs="Arial"/>
                <w:b/>
                <w:bCs/>
                <w:lang w:eastAsia="en-GB"/>
              </w:rPr>
            </w:pPr>
            <w:r>
              <w:rPr>
                <w:rFonts w:eastAsia="Times New Roman" w:cs="Arial"/>
                <w:b/>
                <w:bCs/>
                <w:lang w:eastAsia="en-GB"/>
              </w:rPr>
              <w:t xml:space="preserve"> </w:t>
            </w:r>
            <w:r w:rsidR="00034257" w:rsidRPr="00034257">
              <w:rPr>
                <w:rFonts w:eastAsia="Times New Roman" w:cs="Arial"/>
                <w:b/>
                <w:bCs/>
                <w:lang w:eastAsia="en-GB"/>
              </w:rPr>
              <w:t xml:space="preserve">2,715 </w:t>
            </w:r>
          </w:p>
        </w:tc>
        <w:tc>
          <w:tcPr>
            <w:tcW w:w="2977" w:type="dxa"/>
            <w:tcBorders>
              <w:top w:val="single" w:sz="4" w:space="0" w:color="000000"/>
              <w:left w:val="nil"/>
              <w:bottom w:val="single" w:sz="12" w:space="0" w:color="000000"/>
              <w:right w:val="single" w:sz="4" w:space="0" w:color="000000"/>
            </w:tcBorders>
            <w:shd w:val="clear" w:color="auto" w:fill="auto"/>
            <w:hideMark/>
          </w:tcPr>
          <w:p w14:paraId="0D420A0A" w14:textId="77777777" w:rsidR="00034257" w:rsidRPr="00034257" w:rsidRDefault="00034257" w:rsidP="00034257">
            <w:pPr>
              <w:suppressAutoHyphens w:val="0"/>
              <w:spacing w:after="0"/>
              <w:rPr>
                <w:rFonts w:eastAsia="Times New Roman" w:cs="Arial"/>
                <w:lang w:eastAsia="en-GB"/>
              </w:rPr>
            </w:pPr>
            <w:r w:rsidRPr="00034257">
              <w:rPr>
                <w:rFonts w:eastAsia="Times New Roman" w:cs="Arial"/>
                <w:lang w:eastAsia="en-GB"/>
              </w:rPr>
              <w:t>Total</w:t>
            </w:r>
          </w:p>
        </w:tc>
        <w:tc>
          <w:tcPr>
            <w:tcW w:w="1137" w:type="dxa"/>
            <w:tcBorders>
              <w:top w:val="nil"/>
              <w:left w:val="nil"/>
              <w:bottom w:val="single" w:sz="12" w:space="0" w:color="000000"/>
              <w:right w:val="single" w:sz="12" w:space="0" w:color="000000"/>
            </w:tcBorders>
            <w:shd w:val="clear" w:color="auto" w:fill="auto"/>
            <w:vAlign w:val="center"/>
            <w:hideMark/>
          </w:tcPr>
          <w:p w14:paraId="3987D928" w14:textId="77777777" w:rsidR="00034257" w:rsidRPr="00034257" w:rsidRDefault="00034257" w:rsidP="00034257">
            <w:pPr>
              <w:suppressAutoHyphens w:val="0"/>
              <w:spacing w:after="0"/>
              <w:jc w:val="right"/>
              <w:rPr>
                <w:rFonts w:eastAsia="Times New Roman" w:cs="Arial"/>
                <w:b/>
                <w:bCs/>
                <w:lang w:eastAsia="en-GB"/>
              </w:rPr>
            </w:pPr>
            <w:r w:rsidRPr="00034257">
              <w:rPr>
                <w:rFonts w:eastAsia="Times New Roman" w:cs="Arial"/>
                <w:b/>
                <w:bCs/>
                <w:lang w:eastAsia="en-GB"/>
              </w:rPr>
              <w:t>3,286</w:t>
            </w:r>
          </w:p>
        </w:tc>
      </w:tr>
    </w:tbl>
    <w:p w14:paraId="03C6714B" w14:textId="32016B5E" w:rsidR="22D0537C" w:rsidRDefault="22D0537C" w:rsidP="22D0537C"/>
    <w:p w14:paraId="17CF285E" w14:textId="1E2F7567" w:rsidR="00CD6657" w:rsidRPr="00E94FFE" w:rsidRDefault="002D5270" w:rsidP="22D0537C">
      <w:pPr>
        <w:rPr>
          <w:b/>
        </w:rPr>
      </w:pPr>
      <w:r w:rsidRPr="00E94FFE">
        <w:rPr>
          <w:b/>
        </w:rPr>
        <w:t>Related Party Debtors</w:t>
      </w:r>
    </w:p>
    <w:p w14:paraId="34D040B2" w14:textId="71E9407D" w:rsidR="001F34CA" w:rsidRPr="008F5124" w:rsidRDefault="00CD6657" w:rsidP="22D0537C">
      <w:r>
        <w:t xml:space="preserve">The Orkney IJB has related party relationships with NHS Orkney and Orkney Islands Council. The nature of the partnership means that the Orkney IJB may </w:t>
      </w:r>
      <w:r w:rsidRPr="008F5124">
        <w:t>influence, and be influenced by, its partners</w:t>
      </w:r>
      <w:r w:rsidR="002D5270" w:rsidRPr="008F5124">
        <w:t>.</w:t>
      </w:r>
      <w:r w:rsidR="00E806D7" w:rsidRPr="008F5124">
        <w:t xml:space="preserve"> </w:t>
      </w:r>
    </w:p>
    <w:p w14:paraId="7E559F7B" w14:textId="24B45291" w:rsidR="00794AE8" w:rsidRPr="008F5124" w:rsidRDefault="4B9FD189" w:rsidP="007C2ECC">
      <w:pPr>
        <w:pStyle w:val="Heading3"/>
        <w:spacing w:before="240"/>
        <w:rPr>
          <w:color w:val="auto"/>
        </w:rPr>
      </w:pPr>
      <w:bookmarkStart w:id="55" w:name="_Toc1602834863"/>
      <w:bookmarkStart w:id="56" w:name="_Toc200461867"/>
      <w:r w:rsidRPr="5574616F">
        <w:rPr>
          <w:color w:val="auto"/>
        </w:rPr>
        <w:t>Note 6 Creditors</w:t>
      </w:r>
      <w:bookmarkEnd w:id="55"/>
      <w:bookmarkEnd w:id="56"/>
    </w:p>
    <w:p w14:paraId="1BC66F53" w14:textId="5878FAD8" w:rsidR="00416B63" w:rsidRPr="008F5124" w:rsidRDefault="00416B63" w:rsidP="0043191B">
      <w:pPr>
        <w:spacing w:after="0"/>
      </w:pPr>
      <w:r w:rsidRPr="008F5124">
        <w:t>The Orkney IJB has no creditor balances.</w:t>
      </w:r>
    </w:p>
    <w:p w14:paraId="4CC1291B" w14:textId="0FF71729" w:rsidR="00794AE8" w:rsidRPr="008F5124" w:rsidRDefault="4B9FD189" w:rsidP="007C2ECC">
      <w:pPr>
        <w:pStyle w:val="Heading3"/>
        <w:spacing w:before="240"/>
        <w:rPr>
          <w:color w:val="auto"/>
        </w:rPr>
      </w:pPr>
      <w:bookmarkStart w:id="57" w:name="_Toc1340323176"/>
      <w:bookmarkStart w:id="58" w:name="_Toc200461868"/>
      <w:r w:rsidRPr="5574616F">
        <w:rPr>
          <w:color w:val="auto"/>
        </w:rPr>
        <w:t>Note 7 External Audit Costs</w:t>
      </w:r>
      <w:bookmarkEnd w:id="57"/>
      <w:bookmarkEnd w:id="58"/>
    </w:p>
    <w:p w14:paraId="2952BF09" w14:textId="73E3F0E6" w:rsidR="00794AE8" w:rsidRPr="008F5124" w:rsidRDefault="00121A9D" w:rsidP="007C2ECC">
      <w:pPr>
        <w:rPr>
          <w:color w:val="FF0000"/>
        </w:rPr>
      </w:pPr>
      <w:r w:rsidRPr="008F5124">
        <w:t>KPMG</w:t>
      </w:r>
      <w:r w:rsidR="00794AE8" w:rsidRPr="008F5124">
        <w:t xml:space="preserve"> is the appointed external auditor for the </w:t>
      </w:r>
      <w:r w:rsidR="00445CAD">
        <w:t>2024</w:t>
      </w:r>
      <w:r w:rsidR="00794AE8">
        <w:t>/</w:t>
      </w:r>
      <w:r w:rsidR="00445CAD" w:rsidRPr="008F5124">
        <w:t>2</w:t>
      </w:r>
      <w:r w:rsidR="00445CAD">
        <w:t>5</w:t>
      </w:r>
      <w:r w:rsidR="00445CAD" w:rsidRPr="008F5124">
        <w:t xml:space="preserve"> </w:t>
      </w:r>
      <w:r w:rsidR="00794AE8" w:rsidRPr="008F5124">
        <w:t>audit. The fee is £</w:t>
      </w:r>
      <w:r w:rsidR="004270DF" w:rsidRPr="008F5124">
        <w:t>3</w:t>
      </w:r>
      <w:r w:rsidR="0008209D">
        <w:t>4</w:t>
      </w:r>
      <w:r w:rsidR="009B4734" w:rsidRPr="008F5124">
        <w:t>,</w:t>
      </w:r>
      <w:r w:rsidR="0008209D">
        <w:t>000</w:t>
      </w:r>
      <w:r w:rsidR="00326D94" w:rsidRPr="008F5124">
        <w:t xml:space="preserve"> (£</w:t>
      </w:r>
      <w:r w:rsidR="009B4734" w:rsidRPr="008F5124">
        <w:t>3</w:t>
      </w:r>
      <w:r w:rsidR="0008209D">
        <w:t>3</w:t>
      </w:r>
      <w:r w:rsidR="000D7F8B" w:rsidRPr="008F5124">
        <w:t>,</w:t>
      </w:r>
      <w:r w:rsidR="0008209D">
        <w:t>360</w:t>
      </w:r>
      <w:r w:rsidR="00326D94" w:rsidRPr="008F5124">
        <w:t xml:space="preserve"> 20</w:t>
      </w:r>
      <w:r w:rsidR="007D719E" w:rsidRPr="008F5124">
        <w:t>2</w:t>
      </w:r>
      <w:r w:rsidR="000F20D0">
        <w:t>3</w:t>
      </w:r>
      <w:r w:rsidR="00326D94" w:rsidRPr="008F5124">
        <w:t>/2</w:t>
      </w:r>
      <w:r w:rsidR="000F20D0">
        <w:t xml:space="preserve">4). </w:t>
      </w:r>
      <w:r w:rsidR="00794AE8" w:rsidRPr="008F5124">
        <w:t>This fee covers the costs of planning, delivering and reporting the annual audit including auditors</w:t>
      </w:r>
      <w:r w:rsidR="00BC7E22" w:rsidRPr="008F5124">
        <w:t>’</w:t>
      </w:r>
      <w:r w:rsidR="00794AE8" w:rsidRPr="008F5124">
        <w:t xml:space="preserve"> attendance at committees.</w:t>
      </w:r>
    </w:p>
    <w:p w14:paraId="21E3BA7C" w14:textId="77777777" w:rsidR="00885B84" w:rsidRPr="008F5124" w:rsidRDefault="4C0DE226" w:rsidP="00885B84">
      <w:pPr>
        <w:pStyle w:val="Heading3"/>
        <w:rPr>
          <w:color w:val="auto"/>
        </w:rPr>
      </w:pPr>
      <w:bookmarkStart w:id="59" w:name="_Toc947303486"/>
      <w:bookmarkStart w:id="60" w:name="_Toc200461869"/>
      <w:r w:rsidRPr="5574616F">
        <w:rPr>
          <w:color w:val="auto"/>
        </w:rPr>
        <w:t>Note 8 Related Party Transactions</w:t>
      </w:r>
      <w:bookmarkEnd w:id="59"/>
      <w:bookmarkEnd w:id="60"/>
    </w:p>
    <w:p w14:paraId="3875E756" w14:textId="25EA7FD4" w:rsidR="00885B84" w:rsidRPr="008F5124" w:rsidRDefault="00885B84" w:rsidP="00885B84">
      <w:r w:rsidRPr="008F5124">
        <w:t xml:space="preserve">The Orkney IJB is required to disclose material transactions with related parties/bodies or individuals that have the potential to control or influence the Orkney IJB or to be controlled or influenced by the Orkney IJB. Disclosure of these transactions allows readers to assess the extent to which the Orkney IJB might have been constrained in its ability to operate independently or might have secured the ability to limit another party’s ability to bargain freely with the Orkney IJB. </w:t>
      </w:r>
    </w:p>
    <w:p w14:paraId="1E38A23D" w14:textId="5DB9A1C6" w:rsidR="00885B84" w:rsidRPr="008F5124" w:rsidRDefault="00885B84" w:rsidP="00885B84">
      <w:r w:rsidRPr="008F5124">
        <w:t>The Orkney IJB has related party relationships with NHS Orkney and Orkney Islands Council. The nature of the partnership means that the Orkney IJB may influence, and be influenced by, its partners. The following transactions included in the Orkney IJB’s accounts are presented to provide additional information on the relationships.</w:t>
      </w:r>
    </w:p>
    <w:p w14:paraId="1BFF343A" w14:textId="6C3611A9" w:rsidR="00AA4AB4" w:rsidRPr="008F5124" w:rsidRDefault="00885B84" w:rsidP="007C2ECC">
      <w:r w:rsidRPr="008F5124">
        <w:t>The Scottish Government has significant influence over the general activities of the Orkney IJB. It is responsible for providing the statutory framework within which the Orkney IJB is constituted and will operate</w:t>
      </w:r>
      <w:r w:rsidR="0033717A" w:rsidRPr="008F5124">
        <w:t>;</w:t>
      </w:r>
      <w:r w:rsidRPr="008F5124">
        <w:t xml:space="preserve"> through partner agencies</w:t>
      </w:r>
      <w:r w:rsidR="0033717A" w:rsidRPr="008F5124">
        <w:t>,</w:t>
      </w:r>
      <w:r w:rsidRPr="008F5124">
        <w:t xml:space="preserve"> provides </w:t>
      </w:r>
      <w:r w:rsidR="17ACF8E2">
        <w:t>most</w:t>
      </w:r>
      <w:r w:rsidRPr="008F5124">
        <w:t xml:space="preserve"> of the Orkney IJB’s funding and prescribes the terms of many of the transactions that the Orkney IJB has with other parties (e.g. NHS Orkney</w:t>
      </w:r>
      <w:r w:rsidR="001B6686" w:rsidRPr="008F5124">
        <w:t>, Orkney Islands Council</w:t>
      </w:r>
      <w:r w:rsidRPr="008F5124">
        <w:t>).</w:t>
      </w:r>
    </w:p>
    <w:p w14:paraId="2C2A758A" w14:textId="717B6CB5" w:rsidR="00AA4AB4" w:rsidRPr="008F5124" w:rsidRDefault="005F2D76" w:rsidP="007C2ECC">
      <w:r w:rsidRPr="008F5124">
        <w:t>Members of the Orkney IJB have control over the Orkney IJB’s financial and operating policies to the extent they are transacted through the Orkney IJB.</w:t>
      </w:r>
    </w:p>
    <w:tbl>
      <w:tblPr>
        <w:tblW w:w="7220" w:type="dxa"/>
        <w:tblLook w:val="04A0" w:firstRow="1" w:lastRow="0" w:firstColumn="1" w:lastColumn="0" w:noHBand="0" w:noVBand="1"/>
      </w:tblPr>
      <w:tblGrid>
        <w:gridCol w:w="1420"/>
        <w:gridCol w:w="4380"/>
        <w:gridCol w:w="1420"/>
      </w:tblGrid>
      <w:tr w:rsidR="006F7E67" w:rsidRPr="006F7E67" w14:paraId="68EBA7DD" w14:textId="77777777" w:rsidTr="003F40D1">
        <w:trPr>
          <w:trHeight w:val="330"/>
        </w:trPr>
        <w:tc>
          <w:tcPr>
            <w:tcW w:w="1420" w:type="dxa"/>
            <w:tcBorders>
              <w:top w:val="single" w:sz="12" w:space="0" w:color="000000"/>
              <w:left w:val="single" w:sz="12" w:space="0" w:color="000000"/>
              <w:bottom w:val="single" w:sz="4" w:space="0" w:color="000000"/>
              <w:right w:val="single" w:sz="4" w:space="0" w:color="000000"/>
            </w:tcBorders>
            <w:shd w:val="clear" w:color="auto" w:fill="4F81BD" w:themeFill="accent1"/>
            <w:vAlign w:val="center"/>
            <w:hideMark/>
          </w:tcPr>
          <w:p w14:paraId="38E6EC82"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2023/24</w:t>
            </w:r>
          </w:p>
        </w:tc>
        <w:tc>
          <w:tcPr>
            <w:tcW w:w="4380" w:type="dxa"/>
            <w:tcBorders>
              <w:top w:val="single" w:sz="12" w:space="0" w:color="000000"/>
              <w:left w:val="nil"/>
              <w:bottom w:val="single" w:sz="4" w:space="0" w:color="000000"/>
              <w:right w:val="single" w:sz="4" w:space="0" w:color="000000"/>
            </w:tcBorders>
            <w:shd w:val="clear" w:color="auto" w:fill="4F81BD" w:themeFill="accent1"/>
            <w:hideMark/>
          </w:tcPr>
          <w:p w14:paraId="0E0BF8A4"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Transactions with NHS Orkney </w:t>
            </w:r>
          </w:p>
        </w:tc>
        <w:tc>
          <w:tcPr>
            <w:tcW w:w="1420" w:type="dxa"/>
            <w:tcBorders>
              <w:top w:val="single" w:sz="12" w:space="0" w:color="000000"/>
              <w:left w:val="nil"/>
              <w:bottom w:val="single" w:sz="4" w:space="0" w:color="000000"/>
              <w:right w:val="single" w:sz="12" w:space="0" w:color="000000"/>
            </w:tcBorders>
            <w:shd w:val="clear" w:color="auto" w:fill="4F81BD" w:themeFill="accent1"/>
            <w:vAlign w:val="center"/>
            <w:hideMark/>
          </w:tcPr>
          <w:p w14:paraId="7C4E7501"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2024/25</w:t>
            </w:r>
          </w:p>
        </w:tc>
      </w:tr>
      <w:tr w:rsidR="006F7E67" w:rsidRPr="006F7E67" w14:paraId="099320C2" w14:textId="77777777" w:rsidTr="003F40D1">
        <w:trPr>
          <w:trHeight w:val="315"/>
        </w:trPr>
        <w:tc>
          <w:tcPr>
            <w:tcW w:w="1420" w:type="dxa"/>
            <w:tcBorders>
              <w:top w:val="nil"/>
              <w:left w:val="single" w:sz="12" w:space="0" w:color="000000"/>
              <w:bottom w:val="single" w:sz="4" w:space="0" w:color="000000"/>
              <w:right w:val="single" w:sz="4" w:space="0" w:color="000000"/>
            </w:tcBorders>
            <w:shd w:val="clear" w:color="auto" w:fill="4F81BD" w:themeFill="accent1"/>
            <w:vAlign w:val="center"/>
            <w:hideMark/>
          </w:tcPr>
          <w:p w14:paraId="3393B6E8"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£000 </w:t>
            </w:r>
          </w:p>
        </w:tc>
        <w:tc>
          <w:tcPr>
            <w:tcW w:w="4380" w:type="dxa"/>
            <w:tcBorders>
              <w:top w:val="single" w:sz="4" w:space="0" w:color="000000"/>
              <w:left w:val="nil"/>
              <w:bottom w:val="single" w:sz="4" w:space="0" w:color="000000"/>
              <w:right w:val="single" w:sz="4" w:space="0" w:color="000000"/>
            </w:tcBorders>
            <w:shd w:val="clear" w:color="auto" w:fill="4F81BD" w:themeFill="accent1"/>
            <w:hideMark/>
          </w:tcPr>
          <w:p w14:paraId="44DCB228"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 </w:t>
            </w:r>
          </w:p>
        </w:tc>
        <w:tc>
          <w:tcPr>
            <w:tcW w:w="1420" w:type="dxa"/>
            <w:tcBorders>
              <w:top w:val="nil"/>
              <w:left w:val="nil"/>
              <w:bottom w:val="single" w:sz="4" w:space="0" w:color="000000"/>
              <w:right w:val="single" w:sz="12" w:space="0" w:color="000000"/>
            </w:tcBorders>
            <w:shd w:val="clear" w:color="auto" w:fill="4F81BD" w:themeFill="accent1"/>
            <w:vAlign w:val="center"/>
            <w:hideMark/>
          </w:tcPr>
          <w:p w14:paraId="61AB7422"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£000 </w:t>
            </w:r>
          </w:p>
        </w:tc>
      </w:tr>
      <w:tr w:rsidR="006F7E67" w:rsidRPr="006F7E67" w14:paraId="3C938279" w14:textId="77777777" w:rsidTr="006F7E67">
        <w:trPr>
          <w:trHeight w:val="315"/>
        </w:trPr>
        <w:tc>
          <w:tcPr>
            <w:tcW w:w="1420" w:type="dxa"/>
            <w:tcBorders>
              <w:top w:val="nil"/>
              <w:left w:val="single" w:sz="12" w:space="0" w:color="000000"/>
              <w:bottom w:val="single" w:sz="4" w:space="0" w:color="000000"/>
              <w:right w:val="single" w:sz="4" w:space="0" w:color="000000"/>
            </w:tcBorders>
            <w:shd w:val="clear" w:color="auto" w:fill="auto"/>
            <w:vAlign w:val="center"/>
            <w:hideMark/>
          </w:tcPr>
          <w:p w14:paraId="6C5C753C" w14:textId="7348022F" w:rsidR="006F7E67" w:rsidRPr="006F7E67" w:rsidRDefault="006C5BD1" w:rsidP="006F7E67">
            <w:pPr>
              <w:suppressAutoHyphens w:val="0"/>
              <w:spacing w:after="0"/>
              <w:jc w:val="right"/>
              <w:rPr>
                <w:rFonts w:eastAsia="Times New Roman" w:cs="Arial"/>
                <w:lang w:eastAsia="en-GB"/>
              </w:rPr>
            </w:pPr>
            <w:r>
              <w:rPr>
                <w:rFonts w:eastAsia="Times New Roman" w:cs="Arial"/>
                <w:lang w:eastAsia="en-GB"/>
              </w:rPr>
              <w:t xml:space="preserve"> </w:t>
            </w:r>
            <w:r w:rsidR="006F7E67" w:rsidRPr="006F7E67">
              <w:rPr>
                <w:rFonts w:eastAsia="Times New Roman" w:cs="Arial"/>
                <w:lang w:eastAsia="en-GB"/>
              </w:rPr>
              <w:t xml:space="preserve">42,144 </w:t>
            </w:r>
          </w:p>
        </w:tc>
        <w:tc>
          <w:tcPr>
            <w:tcW w:w="4380" w:type="dxa"/>
            <w:tcBorders>
              <w:top w:val="single" w:sz="4" w:space="0" w:color="000000"/>
              <w:left w:val="nil"/>
              <w:bottom w:val="single" w:sz="4" w:space="0" w:color="000000"/>
              <w:right w:val="single" w:sz="4" w:space="0" w:color="000000"/>
            </w:tcBorders>
            <w:shd w:val="clear" w:color="auto" w:fill="auto"/>
            <w:hideMark/>
          </w:tcPr>
          <w:p w14:paraId="320A78EE" w14:textId="77777777" w:rsidR="006F7E67" w:rsidRPr="006F7E67" w:rsidRDefault="006F7E67" w:rsidP="006F7E67">
            <w:pPr>
              <w:suppressAutoHyphens w:val="0"/>
              <w:spacing w:after="0"/>
              <w:rPr>
                <w:rFonts w:eastAsia="Times New Roman" w:cs="Arial"/>
                <w:lang w:eastAsia="en-GB"/>
              </w:rPr>
            </w:pPr>
            <w:r w:rsidRPr="006F7E67">
              <w:rPr>
                <w:rFonts w:eastAsia="Times New Roman" w:cs="Arial"/>
                <w:lang w:eastAsia="en-GB"/>
              </w:rPr>
              <w:t>Expenditure on Services</w:t>
            </w:r>
            <w:r w:rsidRPr="006F7E67">
              <w:rPr>
                <w:rFonts w:eastAsia="Times New Roman" w:cs="Arial"/>
                <w:color w:val="FFFFFF"/>
                <w:lang w:eastAsia="en-GB"/>
              </w:rPr>
              <w:t>. </w:t>
            </w:r>
          </w:p>
        </w:tc>
        <w:tc>
          <w:tcPr>
            <w:tcW w:w="1420" w:type="dxa"/>
            <w:tcBorders>
              <w:top w:val="nil"/>
              <w:left w:val="nil"/>
              <w:bottom w:val="single" w:sz="4" w:space="0" w:color="000000"/>
              <w:right w:val="single" w:sz="12" w:space="0" w:color="000000"/>
            </w:tcBorders>
            <w:shd w:val="clear" w:color="auto" w:fill="auto"/>
            <w:vAlign w:val="center"/>
            <w:hideMark/>
          </w:tcPr>
          <w:p w14:paraId="56CE1F4C" w14:textId="168C208A" w:rsidR="006F7E67" w:rsidRPr="006F7E67" w:rsidRDefault="006C5BD1" w:rsidP="006F7E67">
            <w:pPr>
              <w:suppressAutoHyphens w:val="0"/>
              <w:spacing w:after="0"/>
              <w:jc w:val="right"/>
              <w:rPr>
                <w:rFonts w:eastAsia="Times New Roman" w:cs="Arial"/>
                <w:lang w:eastAsia="en-GB"/>
              </w:rPr>
            </w:pPr>
            <w:r>
              <w:rPr>
                <w:rFonts w:eastAsia="Times New Roman" w:cs="Arial"/>
                <w:lang w:eastAsia="en-GB"/>
              </w:rPr>
              <w:t xml:space="preserve"> </w:t>
            </w:r>
            <w:r w:rsidR="006F7E67" w:rsidRPr="006F7E67">
              <w:rPr>
                <w:rFonts w:eastAsia="Times New Roman" w:cs="Arial"/>
                <w:lang w:eastAsia="en-GB"/>
              </w:rPr>
              <w:t xml:space="preserve">44,094 </w:t>
            </w:r>
          </w:p>
        </w:tc>
      </w:tr>
      <w:tr w:rsidR="006F7E67" w:rsidRPr="006F7E67" w14:paraId="30453F8C" w14:textId="77777777" w:rsidTr="006F7E67">
        <w:trPr>
          <w:trHeight w:val="315"/>
        </w:trPr>
        <w:tc>
          <w:tcPr>
            <w:tcW w:w="1420" w:type="dxa"/>
            <w:tcBorders>
              <w:top w:val="nil"/>
              <w:left w:val="single" w:sz="12" w:space="0" w:color="000000"/>
              <w:bottom w:val="single" w:sz="12" w:space="0" w:color="000000"/>
              <w:right w:val="single" w:sz="4" w:space="0" w:color="000000"/>
            </w:tcBorders>
            <w:shd w:val="clear" w:color="auto" w:fill="auto"/>
            <w:vAlign w:val="center"/>
            <w:hideMark/>
          </w:tcPr>
          <w:p w14:paraId="020129F6" w14:textId="740D1B4C" w:rsidR="006F7E67" w:rsidRPr="006F7E67" w:rsidRDefault="006C5BD1" w:rsidP="006F7E67">
            <w:pPr>
              <w:suppressAutoHyphens w:val="0"/>
              <w:spacing w:after="0"/>
              <w:jc w:val="right"/>
              <w:rPr>
                <w:rFonts w:eastAsia="Times New Roman" w:cs="Arial"/>
                <w:b/>
                <w:bCs/>
                <w:lang w:eastAsia="en-GB"/>
              </w:rPr>
            </w:pPr>
            <w:r>
              <w:rPr>
                <w:rFonts w:eastAsia="Times New Roman" w:cs="Arial"/>
                <w:b/>
                <w:bCs/>
                <w:lang w:eastAsia="en-GB"/>
              </w:rPr>
              <w:t xml:space="preserve"> </w:t>
            </w:r>
            <w:r w:rsidR="006F7E67" w:rsidRPr="006F7E67">
              <w:rPr>
                <w:rFonts w:eastAsia="Times New Roman" w:cs="Arial"/>
                <w:b/>
                <w:bCs/>
                <w:lang w:eastAsia="en-GB"/>
              </w:rPr>
              <w:t xml:space="preserve">42,144 </w:t>
            </w:r>
          </w:p>
        </w:tc>
        <w:tc>
          <w:tcPr>
            <w:tcW w:w="4380" w:type="dxa"/>
            <w:tcBorders>
              <w:top w:val="single" w:sz="4" w:space="0" w:color="000000"/>
              <w:left w:val="nil"/>
              <w:bottom w:val="single" w:sz="12" w:space="0" w:color="000000"/>
              <w:right w:val="single" w:sz="4" w:space="0" w:color="000000"/>
            </w:tcBorders>
            <w:shd w:val="clear" w:color="auto" w:fill="auto"/>
            <w:hideMark/>
          </w:tcPr>
          <w:p w14:paraId="01B37938" w14:textId="77777777" w:rsidR="006F7E67" w:rsidRPr="006F7E67" w:rsidRDefault="006F7E67" w:rsidP="006F7E67">
            <w:pPr>
              <w:suppressAutoHyphens w:val="0"/>
              <w:spacing w:after="0"/>
              <w:rPr>
                <w:rFonts w:eastAsia="Times New Roman" w:cs="Arial"/>
                <w:b/>
                <w:bCs/>
                <w:lang w:eastAsia="en-GB"/>
              </w:rPr>
            </w:pPr>
            <w:r w:rsidRPr="006F7E67">
              <w:rPr>
                <w:rFonts w:eastAsia="Times New Roman" w:cs="Arial"/>
                <w:b/>
                <w:bCs/>
                <w:lang w:eastAsia="en-GB"/>
              </w:rPr>
              <w:t>Net Transactions with NHS Orkney</w:t>
            </w:r>
            <w:r w:rsidRPr="006F7E67">
              <w:rPr>
                <w:rFonts w:eastAsia="Times New Roman" w:cs="Arial"/>
                <w:b/>
                <w:bCs/>
                <w:color w:val="FFFFFF"/>
                <w:lang w:eastAsia="en-GB"/>
              </w:rPr>
              <w:t>. </w:t>
            </w:r>
          </w:p>
        </w:tc>
        <w:tc>
          <w:tcPr>
            <w:tcW w:w="1420" w:type="dxa"/>
            <w:tcBorders>
              <w:top w:val="nil"/>
              <w:left w:val="nil"/>
              <w:bottom w:val="single" w:sz="12" w:space="0" w:color="000000"/>
              <w:right w:val="single" w:sz="12" w:space="0" w:color="000000"/>
            </w:tcBorders>
            <w:shd w:val="clear" w:color="auto" w:fill="auto"/>
            <w:vAlign w:val="center"/>
            <w:hideMark/>
          </w:tcPr>
          <w:p w14:paraId="5D3E0B52" w14:textId="7E24B313" w:rsidR="006F7E67" w:rsidRPr="006F7E67" w:rsidRDefault="006C5BD1" w:rsidP="006F7E67">
            <w:pPr>
              <w:suppressAutoHyphens w:val="0"/>
              <w:spacing w:after="0"/>
              <w:jc w:val="right"/>
              <w:rPr>
                <w:rFonts w:eastAsia="Times New Roman" w:cs="Arial"/>
                <w:b/>
                <w:bCs/>
                <w:lang w:eastAsia="en-GB"/>
              </w:rPr>
            </w:pPr>
            <w:r>
              <w:rPr>
                <w:rFonts w:eastAsia="Times New Roman" w:cs="Arial"/>
                <w:b/>
                <w:bCs/>
                <w:lang w:eastAsia="en-GB"/>
              </w:rPr>
              <w:t xml:space="preserve"> </w:t>
            </w:r>
            <w:r w:rsidR="006F7E67" w:rsidRPr="006F7E67">
              <w:rPr>
                <w:rFonts w:eastAsia="Times New Roman" w:cs="Arial"/>
                <w:b/>
                <w:bCs/>
                <w:lang w:eastAsia="en-GB"/>
              </w:rPr>
              <w:t xml:space="preserve">44,094 </w:t>
            </w:r>
          </w:p>
        </w:tc>
      </w:tr>
    </w:tbl>
    <w:p w14:paraId="27064F4C" w14:textId="77777777" w:rsidR="00AA4AB4" w:rsidRPr="008F5124" w:rsidRDefault="00AA4AB4">
      <w:pPr>
        <w:suppressAutoHyphens w:val="0"/>
        <w:rPr>
          <w:color w:val="FF0000"/>
        </w:rPr>
      </w:pPr>
      <w:r w:rsidRPr="008F5124">
        <w:rPr>
          <w:color w:val="FF0000"/>
        </w:rPr>
        <w:br w:type="page"/>
      </w:r>
    </w:p>
    <w:p w14:paraId="797C791A" w14:textId="1A8FA054" w:rsidR="00794AE8" w:rsidRPr="008F5124" w:rsidRDefault="006E3017" w:rsidP="007C2ECC">
      <w:pPr>
        <w:pStyle w:val="Heading4"/>
        <w:rPr>
          <w:color w:val="auto"/>
        </w:rPr>
      </w:pPr>
      <w:r w:rsidRPr="008F5124">
        <w:rPr>
          <w:color w:val="auto"/>
        </w:rPr>
        <w:lastRenderedPageBreak/>
        <w:t>T</w:t>
      </w:r>
      <w:r w:rsidR="00794AE8" w:rsidRPr="008F5124">
        <w:rPr>
          <w:color w:val="auto"/>
        </w:rPr>
        <w:t>ransactions with Orkney Islands Council</w:t>
      </w:r>
    </w:p>
    <w:tbl>
      <w:tblPr>
        <w:tblW w:w="7782" w:type="dxa"/>
        <w:tblLook w:val="04A0" w:firstRow="1" w:lastRow="0" w:firstColumn="1" w:lastColumn="0" w:noHBand="0" w:noVBand="1"/>
      </w:tblPr>
      <w:tblGrid>
        <w:gridCol w:w="1084"/>
        <w:gridCol w:w="5614"/>
        <w:gridCol w:w="1084"/>
      </w:tblGrid>
      <w:tr w:rsidR="006F7E67" w:rsidRPr="006F7E67" w14:paraId="081D381D" w14:textId="77777777" w:rsidTr="003F40D1">
        <w:trPr>
          <w:trHeight w:val="305"/>
        </w:trPr>
        <w:tc>
          <w:tcPr>
            <w:tcW w:w="1084" w:type="dxa"/>
            <w:tcBorders>
              <w:top w:val="single" w:sz="12" w:space="0" w:color="auto"/>
              <w:left w:val="single" w:sz="12" w:space="0" w:color="auto"/>
              <w:bottom w:val="single" w:sz="4" w:space="0" w:color="000000"/>
              <w:right w:val="single" w:sz="4" w:space="0" w:color="000000"/>
            </w:tcBorders>
            <w:shd w:val="clear" w:color="auto" w:fill="4F81BD" w:themeFill="accent1"/>
            <w:vAlign w:val="center"/>
            <w:hideMark/>
          </w:tcPr>
          <w:p w14:paraId="59B21318"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2023/24</w:t>
            </w:r>
          </w:p>
        </w:tc>
        <w:tc>
          <w:tcPr>
            <w:tcW w:w="5705" w:type="dxa"/>
            <w:tcBorders>
              <w:top w:val="single" w:sz="12" w:space="0" w:color="auto"/>
              <w:left w:val="nil"/>
              <w:bottom w:val="single" w:sz="4" w:space="0" w:color="000000"/>
              <w:right w:val="single" w:sz="4" w:space="0" w:color="000000"/>
            </w:tcBorders>
            <w:shd w:val="clear" w:color="auto" w:fill="4F81BD" w:themeFill="accent1"/>
            <w:hideMark/>
          </w:tcPr>
          <w:p w14:paraId="1F936121"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Transactions with Orkney Islands Council</w:t>
            </w:r>
          </w:p>
        </w:tc>
        <w:tc>
          <w:tcPr>
            <w:tcW w:w="993" w:type="dxa"/>
            <w:tcBorders>
              <w:top w:val="single" w:sz="12" w:space="0" w:color="auto"/>
              <w:left w:val="nil"/>
              <w:bottom w:val="single" w:sz="4" w:space="0" w:color="000000"/>
              <w:right w:val="single" w:sz="12" w:space="0" w:color="auto"/>
            </w:tcBorders>
            <w:shd w:val="clear" w:color="auto" w:fill="4F81BD" w:themeFill="accent1"/>
            <w:vAlign w:val="center"/>
            <w:hideMark/>
          </w:tcPr>
          <w:p w14:paraId="7401E78E"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2024/25</w:t>
            </w:r>
          </w:p>
        </w:tc>
      </w:tr>
      <w:tr w:rsidR="006F7E67" w:rsidRPr="006F7E67" w14:paraId="0B0E6738" w14:textId="77777777" w:rsidTr="003F40D1">
        <w:trPr>
          <w:trHeight w:val="315"/>
        </w:trPr>
        <w:tc>
          <w:tcPr>
            <w:tcW w:w="1084" w:type="dxa"/>
            <w:tcBorders>
              <w:top w:val="nil"/>
              <w:left w:val="single" w:sz="12" w:space="0" w:color="auto"/>
              <w:bottom w:val="single" w:sz="4" w:space="0" w:color="000000"/>
              <w:right w:val="single" w:sz="4" w:space="0" w:color="000000"/>
            </w:tcBorders>
            <w:shd w:val="clear" w:color="auto" w:fill="4F81BD" w:themeFill="accent1"/>
            <w:vAlign w:val="center"/>
            <w:hideMark/>
          </w:tcPr>
          <w:p w14:paraId="63FE5805"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£000 </w:t>
            </w:r>
          </w:p>
        </w:tc>
        <w:tc>
          <w:tcPr>
            <w:tcW w:w="5705" w:type="dxa"/>
            <w:tcBorders>
              <w:top w:val="single" w:sz="4" w:space="0" w:color="000000"/>
              <w:left w:val="nil"/>
              <w:bottom w:val="single" w:sz="4" w:space="0" w:color="000000"/>
              <w:right w:val="single" w:sz="4" w:space="0" w:color="000000"/>
            </w:tcBorders>
            <w:shd w:val="clear" w:color="auto" w:fill="4F81BD" w:themeFill="accent1"/>
            <w:hideMark/>
          </w:tcPr>
          <w:p w14:paraId="2F83AD75" w14:textId="77777777" w:rsidR="006F7E67" w:rsidRPr="006F7E67" w:rsidRDefault="006F7E67" w:rsidP="006F7E67">
            <w:pPr>
              <w:suppressAutoHyphens w:val="0"/>
              <w:spacing w:after="0"/>
              <w:rPr>
                <w:rFonts w:eastAsia="Times New Roman" w:cs="Arial"/>
                <w:b/>
                <w:bCs/>
                <w:color w:val="FFFFFF"/>
                <w:lang w:eastAsia="en-GB"/>
              </w:rPr>
            </w:pPr>
            <w:r w:rsidRPr="006F7E67">
              <w:rPr>
                <w:rFonts w:eastAsia="Times New Roman" w:cs="Arial"/>
                <w:b/>
                <w:bCs/>
                <w:color w:val="FFFFFF"/>
                <w:lang w:eastAsia="en-GB"/>
              </w:rPr>
              <w:t> </w:t>
            </w:r>
          </w:p>
        </w:tc>
        <w:tc>
          <w:tcPr>
            <w:tcW w:w="993" w:type="dxa"/>
            <w:tcBorders>
              <w:top w:val="nil"/>
              <w:left w:val="nil"/>
              <w:bottom w:val="single" w:sz="4" w:space="0" w:color="000000"/>
              <w:right w:val="single" w:sz="12" w:space="0" w:color="auto"/>
            </w:tcBorders>
            <w:shd w:val="clear" w:color="auto" w:fill="4F81BD" w:themeFill="accent1"/>
            <w:vAlign w:val="center"/>
            <w:hideMark/>
          </w:tcPr>
          <w:p w14:paraId="69A21BB9" w14:textId="77777777" w:rsidR="006F7E67" w:rsidRPr="006F7E67" w:rsidRDefault="006F7E67" w:rsidP="006F7E67">
            <w:pPr>
              <w:suppressAutoHyphens w:val="0"/>
              <w:spacing w:after="0"/>
              <w:jc w:val="right"/>
              <w:rPr>
                <w:rFonts w:eastAsia="Times New Roman" w:cs="Arial"/>
                <w:b/>
                <w:bCs/>
                <w:color w:val="FFFFFF"/>
                <w:lang w:eastAsia="en-GB"/>
              </w:rPr>
            </w:pPr>
            <w:r w:rsidRPr="006F7E67">
              <w:rPr>
                <w:rFonts w:eastAsia="Times New Roman" w:cs="Arial"/>
                <w:b/>
                <w:bCs/>
                <w:color w:val="FFFFFF"/>
                <w:lang w:eastAsia="en-GB"/>
              </w:rPr>
              <w:t>£000 </w:t>
            </w:r>
          </w:p>
        </w:tc>
      </w:tr>
      <w:tr w:rsidR="006F7E67" w:rsidRPr="006F7E67" w14:paraId="215F3AF5" w14:textId="77777777" w:rsidTr="001521EB">
        <w:trPr>
          <w:trHeight w:val="315"/>
        </w:trPr>
        <w:tc>
          <w:tcPr>
            <w:tcW w:w="1084" w:type="dxa"/>
            <w:tcBorders>
              <w:top w:val="nil"/>
              <w:left w:val="single" w:sz="12" w:space="0" w:color="auto"/>
              <w:bottom w:val="single" w:sz="4" w:space="0" w:color="000000"/>
              <w:right w:val="single" w:sz="4" w:space="0" w:color="000000"/>
            </w:tcBorders>
            <w:shd w:val="clear" w:color="auto" w:fill="auto"/>
            <w:vAlign w:val="center"/>
            <w:hideMark/>
          </w:tcPr>
          <w:p w14:paraId="429A8F1C" w14:textId="049B2D4D" w:rsidR="006F7E67" w:rsidRPr="006F7E67" w:rsidRDefault="006F7E67" w:rsidP="006F7E67">
            <w:pPr>
              <w:suppressAutoHyphens w:val="0"/>
              <w:spacing w:after="0"/>
              <w:jc w:val="right"/>
              <w:rPr>
                <w:rFonts w:eastAsia="Times New Roman" w:cs="Arial"/>
                <w:lang w:eastAsia="en-GB"/>
              </w:rPr>
            </w:pPr>
            <w:r w:rsidRPr="006F7E67">
              <w:rPr>
                <w:rFonts w:eastAsia="Times New Roman" w:cs="Arial"/>
                <w:lang w:eastAsia="en-GB"/>
              </w:rPr>
              <w:t xml:space="preserve">30,885 </w:t>
            </w:r>
          </w:p>
        </w:tc>
        <w:tc>
          <w:tcPr>
            <w:tcW w:w="5705" w:type="dxa"/>
            <w:tcBorders>
              <w:top w:val="single" w:sz="4" w:space="0" w:color="000000"/>
              <w:left w:val="nil"/>
              <w:bottom w:val="single" w:sz="4" w:space="0" w:color="000000"/>
              <w:right w:val="single" w:sz="4" w:space="0" w:color="000000"/>
            </w:tcBorders>
            <w:shd w:val="clear" w:color="auto" w:fill="auto"/>
            <w:hideMark/>
          </w:tcPr>
          <w:p w14:paraId="3E70EEC0" w14:textId="77777777" w:rsidR="006F7E67" w:rsidRPr="006F7E67" w:rsidRDefault="006F7E67" w:rsidP="006F7E67">
            <w:pPr>
              <w:suppressAutoHyphens w:val="0"/>
              <w:spacing w:after="0"/>
              <w:rPr>
                <w:rFonts w:eastAsia="Times New Roman" w:cs="Arial"/>
                <w:lang w:eastAsia="en-GB"/>
              </w:rPr>
            </w:pPr>
            <w:r w:rsidRPr="006F7E67">
              <w:rPr>
                <w:rFonts w:eastAsia="Times New Roman" w:cs="Arial"/>
                <w:lang w:eastAsia="en-GB"/>
              </w:rPr>
              <w:t>Expenditure on Services</w:t>
            </w:r>
            <w:r w:rsidRPr="006F7E67">
              <w:rPr>
                <w:rFonts w:eastAsia="Times New Roman" w:cs="Arial"/>
                <w:color w:val="FFFFFF"/>
                <w:lang w:eastAsia="en-GB"/>
              </w:rPr>
              <w:t>. </w:t>
            </w:r>
          </w:p>
        </w:tc>
        <w:tc>
          <w:tcPr>
            <w:tcW w:w="993" w:type="dxa"/>
            <w:tcBorders>
              <w:top w:val="nil"/>
              <w:left w:val="nil"/>
              <w:bottom w:val="single" w:sz="4" w:space="0" w:color="000000"/>
              <w:right w:val="single" w:sz="12" w:space="0" w:color="auto"/>
            </w:tcBorders>
            <w:shd w:val="clear" w:color="auto" w:fill="auto"/>
            <w:vAlign w:val="center"/>
            <w:hideMark/>
          </w:tcPr>
          <w:p w14:paraId="0D8423D4" w14:textId="70337828" w:rsidR="006F7E67" w:rsidRPr="006F7E67" w:rsidRDefault="006F7E67" w:rsidP="001521EB">
            <w:pPr>
              <w:suppressAutoHyphens w:val="0"/>
              <w:spacing w:after="0"/>
              <w:jc w:val="right"/>
              <w:rPr>
                <w:rFonts w:eastAsia="Times New Roman" w:cs="Arial"/>
                <w:lang w:eastAsia="en-GB"/>
              </w:rPr>
            </w:pPr>
            <w:r w:rsidRPr="006F7E67">
              <w:rPr>
                <w:rFonts w:eastAsia="Times New Roman" w:cs="Arial"/>
                <w:lang w:eastAsia="en-GB"/>
              </w:rPr>
              <w:t xml:space="preserve">32,919 </w:t>
            </w:r>
          </w:p>
        </w:tc>
      </w:tr>
      <w:tr w:rsidR="006F7E67" w:rsidRPr="006F7E67" w14:paraId="20067E06" w14:textId="77777777" w:rsidTr="001521EB">
        <w:trPr>
          <w:trHeight w:val="337"/>
        </w:trPr>
        <w:tc>
          <w:tcPr>
            <w:tcW w:w="1084" w:type="dxa"/>
            <w:tcBorders>
              <w:top w:val="nil"/>
              <w:left w:val="single" w:sz="12" w:space="0" w:color="auto"/>
              <w:bottom w:val="single" w:sz="12" w:space="0" w:color="auto"/>
              <w:right w:val="single" w:sz="4" w:space="0" w:color="000000"/>
            </w:tcBorders>
            <w:shd w:val="clear" w:color="auto" w:fill="auto"/>
            <w:vAlign w:val="center"/>
            <w:hideMark/>
          </w:tcPr>
          <w:p w14:paraId="5D6592A8" w14:textId="44D959A9" w:rsidR="006F7E67" w:rsidRPr="006F7E67" w:rsidRDefault="006F7E67" w:rsidP="006F7E67">
            <w:pPr>
              <w:suppressAutoHyphens w:val="0"/>
              <w:spacing w:after="0"/>
              <w:jc w:val="right"/>
              <w:rPr>
                <w:rFonts w:eastAsia="Times New Roman" w:cs="Arial"/>
                <w:b/>
                <w:bCs/>
                <w:lang w:eastAsia="en-GB"/>
              </w:rPr>
            </w:pPr>
            <w:r w:rsidRPr="006F7E67">
              <w:rPr>
                <w:rFonts w:eastAsia="Times New Roman" w:cs="Arial"/>
                <w:b/>
                <w:bCs/>
                <w:lang w:eastAsia="en-GB"/>
              </w:rPr>
              <w:t xml:space="preserve">30,885 </w:t>
            </w:r>
          </w:p>
        </w:tc>
        <w:tc>
          <w:tcPr>
            <w:tcW w:w="5705" w:type="dxa"/>
            <w:tcBorders>
              <w:top w:val="single" w:sz="4" w:space="0" w:color="000000"/>
              <w:left w:val="nil"/>
              <w:bottom w:val="single" w:sz="12" w:space="0" w:color="auto"/>
              <w:right w:val="single" w:sz="4" w:space="0" w:color="000000"/>
            </w:tcBorders>
            <w:shd w:val="clear" w:color="auto" w:fill="auto"/>
            <w:hideMark/>
          </w:tcPr>
          <w:p w14:paraId="1CB82614" w14:textId="77777777" w:rsidR="006F7E67" w:rsidRPr="006F7E67" w:rsidRDefault="006F7E67" w:rsidP="006F7E67">
            <w:pPr>
              <w:suppressAutoHyphens w:val="0"/>
              <w:spacing w:after="0"/>
              <w:rPr>
                <w:rFonts w:eastAsia="Times New Roman" w:cs="Arial"/>
                <w:b/>
                <w:bCs/>
                <w:lang w:eastAsia="en-GB"/>
              </w:rPr>
            </w:pPr>
            <w:r w:rsidRPr="006F7E67">
              <w:rPr>
                <w:rFonts w:eastAsia="Times New Roman" w:cs="Arial"/>
                <w:b/>
                <w:bCs/>
                <w:lang w:eastAsia="en-GB"/>
              </w:rPr>
              <w:t>Net Transactions with Orkney Islands Council</w:t>
            </w:r>
          </w:p>
        </w:tc>
        <w:tc>
          <w:tcPr>
            <w:tcW w:w="993" w:type="dxa"/>
            <w:tcBorders>
              <w:top w:val="nil"/>
              <w:left w:val="nil"/>
              <w:bottom w:val="single" w:sz="12" w:space="0" w:color="auto"/>
              <w:right w:val="single" w:sz="12" w:space="0" w:color="auto"/>
            </w:tcBorders>
            <w:shd w:val="clear" w:color="auto" w:fill="auto"/>
            <w:vAlign w:val="center"/>
            <w:hideMark/>
          </w:tcPr>
          <w:p w14:paraId="5F998815" w14:textId="1D0EDD0E" w:rsidR="006F7E67" w:rsidRPr="006F7E67" w:rsidRDefault="006F7E67" w:rsidP="001521EB">
            <w:pPr>
              <w:suppressAutoHyphens w:val="0"/>
              <w:spacing w:after="0"/>
              <w:jc w:val="right"/>
              <w:rPr>
                <w:rFonts w:eastAsia="Times New Roman" w:cs="Arial"/>
                <w:b/>
                <w:bCs/>
                <w:lang w:eastAsia="en-GB"/>
              </w:rPr>
            </w:pPr>
            <w:r w:rsidRPr="006F7E67">
              <w:rPr>
                <w:rFonts w:eastAsia="Times New Roman" w:cs="Arial"/>
                <w:b/>
                <w:bCs/>
                <w:lang w:eastAsia="en-GB"/>
              </w:rPr>
              <w:t xml:space="preserve">32,919 </w:t>
            </w:r>
          </w:p>
        </w:tc>
      </w:tr>
    </w:tbl>
    <w:p w14:paraId="5D1BE44D" w14:textId="642B0FD4" w:rsidR="00776864" w:rsidRPr="008F5124" w:rsidRDefault="00776864" w:rsidP="007C2ECC">
      <w:pPr>
        <w:spacing w:before="240"/>
      </w:pPr>
      <w:r w:rsidRPr="008F5124">
        <w:t xml:space="preserve">The </w:t>
      </w:r>
      <w:r w:rsidR="00F00700" w:rsidRPr="008F5124">
        <w:t xml:space="preserve">funding received from each party can be found at </w:t>
      </w:r>
      <w:r w:rsidR="0033717A" w:rsidRPr="008F5124">
        <w:t>N</w:t>
      </w:r>
      <w:r w:rsidR="00F00700" w:rsidRPr="008F5124">
        <w:t>ote 4.</w:t>
      </w:r>
      <w:r w:rsidR="009440E4" w:rsidRPr="008F5124">
        <w:t xml:space="preserve"> </w:t>
      </w:r>
    </w:p>
    <w:p w14:paraId="290339AE" w14:textId="61CDA574" w:rsidR="00136EC0" w:rsidRPr="008F5124" w:rsidRDefault="00136EC0" w:rsidP="007C2ECC">
      <w:pPr>
        <w:spacing w:before="240"/>
      </w:pPr>
      <w:r w:rsidRPr="008F5124">
        <w:t xml:space="preserve">The </w:t>
      </w:r>
      <w:r w:rsidR="008E2C6D" w:rsidRPr="008F5124">
        <w:t xml:space="preserve">balance due from each party can be found at </w:t>
      </w:r>
      <w:r w:rsidR="00487850" w:rsidRPr="008F5124">
        <w:t>N</w:t>
      </w:r>
      <w:r w:rsidR="008E2C6D" w:rsidRPr="008F5124">
        <w:t>ote 5.</w:t>
      </w:r>
    </w:p>
    <w:p w14:paraId="707DFA51" w14:textId="77777777" w:rsidR="008E56C3" w:rsidRPr="008F5124" w:rsidRDefault="248D3584" w:rsidP="007C2ECC">
      <w:pPr>
        <w:pStyle w:val="Heading3"/>
        <w:rPr>
          <w:color w:val="auto"/>
        </w:rPr>
      </w:pPr>
      <w:bookmarkStart w:id="61" w:name="_Toc114905714"/>
      <w:bookmarkStart w:id="62" w:name="_Toc200461870"/>
      <w:r w:rsidRPr="5574616F">
        <w:rPr>
          <w:color w:val="auto"/>
        </w:rPr>
        <w:t>Note 9 Events after the Balance Sheet date</w:t>
      </w:r>
      <w:bookmarkEnd w:id="61"/>
      <w:bookmarkEnd w:id="62"/>
    </w:p>
    <w:p w14:paraId="2BF8E61F" w14:textId="0EA52484" w:rsidR="007E7DC3" w:rsidRPr="008F5124" w:rsidRDefault="002C75F1" w:rsidP="00E16169">
      <w:r w:rsidRPr="008F5124">
        <w:t xml:space="preserve">The audited </w:t>
      </w:r>
      <w:r w:rsidR="00E16169" w:rsidRPr="008F5124">
        <w:t>A</w:t>
      </w:r>
      <w:r w:rsidRPr="008F5124">
        <w:t xml:space="preserve">nnual </w:t>
      </w:r>
      <w:r w:rsidR="00E16169" w:rsidRPr="008F5124">
        <w:t>A</w:t>
      </w:r>
      <w:r w:rsidRPr="008F5124">
        <w:t xml:space="preserve">ccounts reflect events after 31 March </w:t>
      </w:r>
      <w:r>
        <w:t>202</w:t>
      </w:r>
      <w:r w:rsidR="00445CAD">
        <w:t>5</w:t>
      </w:r>
      <w:r w:rsidRPr="008F5124">
        <w:t xml:space="preserve"> up to the date the audited accounts were authorised for issue. </w:t>
      </w:r>
      <w:r w:rsidR="007E7DC3" w:rsidRPr="008F5124">
        <w:t xml:space="preserve">Where events taking place </w:t>
      </w:r>
      <w:r w:rsidR="00AA336E" w:rsidRPr="008F5124">
        <w:t>after</w:t>
      </w:r>
      <w:r w:rsidR="007E7DC3" w:rsidRPr="008F5124">
        <w:t xml:space="preserve"> this date provided information about conditions existing as at 31 March </w:t>
      </w:r>
      <w:r w:rsidR="00445CAD">
        <w:t>2025</w:t>
      </w:r>
      <w:r w:rsidR="674A452E" w:rsidRPr="008F5124">
        <w:t>,</w:t>
      </w:r>
      <w:r w:rsidR="007E7DC3" w:rsidRPr="008F5124">
        <w:t xml:space="preserve"> the figures in the </w:t>
      </w:r>
      <w:r w:rsidR="00E16169" w:rsidRPr="008F5124">
        <w:t>F</w:t>
      </w:r>
      <w:r w:rsidR="007E7DC3" w:rsidRPr="008F5124">
        <w:t xml:space="preserve">inancial </w:t>
      </w:r>
      <w:r w:rsidR="00E16169" w:rsidRPr="008F5124">
        <w:t>S</w:t>
      </w:r>
      <w:r w:rsidR="007E7DC3" w:rsidRPr="008F5124">
        <w:t>tatements and notes have been adjusted in all material respects to reflect the impact of this information</w:t>
      </w:r>
      <w:r w:rsidR="00E16169" w:rsidRPr="008F5124">
        <w:t xml:space="preserve">. </w:t>
      </w:r>
      <w:r w:rsidR="00E16169">
        <w:t xml:space="preserve">For </w:t>
      </w:r>
      <w:r w:rsidR="00445CAD">
        <w:t>2024</w:t>
      </w:r>
      <w:r w:rsidR="00E16169">
        <w:t>/</w:t>
      </w:r>
      <w:r w:rsidR="00445CAD">
        <w:t>25</w:t>
      </w:r>
      <w:r w:rsidR="00E16169" w:rsidRPr="008F5124">
        <w:t>, no such adjustments have been required.</w:t>
      </w:r>
    </w:p>
    <w:p w14:paraId="7C04F016" w14:textId="4852A7A4" w:rsidR="00745532" w:rsidRPr="008F5124" w:rsidRDefault="66D74103" w:rsidP="00745532">
      <w:pPr>
        <w:pStyle w:val="Heading3"/>
        <w:rPr>
          <w:color w:val="auto"/>
        </w:rPr>
      </w:pPr>
      <w:bookmarkStart w:id="63" w:name="_Toc1702067375"/>
      <w:bookmarkStart w:id="64" w:name="_Toc200461871"/>
      <w:r w:rsidRPr="5574616F">
        <w:rPr>
          <w:color w:val="auto"/>
        </w:rPr>
        <w:t>Note 10 Reserves</w:t>
      </w:r>
      <w:bookmarkEnd w:id="63"/>
      <w:bookmarkEnd w:id="64"/>
    </w:p>
    <w:p w14:paraId="132F6FBA" w14:textId="05325682" w:rsidR="009F7F27" w:rsidRPr="008F5124" w:rsidRDefault="009F7F27" w:rsidP="009F7F27">
      <w:r w:rsidRPr="008F5124">
        <w:t xml:space="preserve">Reserves are established as part of good financial management. These funds are held for </w:t>
      </w:r>
      <w:r w:rsidR="0062323B" w:rsidRPr="008F5124">
        <w:t>five</w:t>
      </w:r>
      <w:r w:rsidR="0062323B" w:rsidRPr="008F5124">
        <w:rPr>
          <w:rStyle w:val="CommentReference"/>
        </w:rPr>
        <w:t xml:space="preserve"> </w:t>
      </w:r>
      <w:r w:rsidR="0062323B" w:rsidRPr="008F5124">
        <w:t>main</w:t>
      </w:r>
      <w:r w:rsidRPr="008F5124">
        <w:t xml:space="preserve"> purposes as follows:</w:t>
      </w:r>
    </w:p>
    <w:p w14:paraId="2FD459BC" w14:textId="59A5FE9B" w:rsidR="009F7F27" w:rsidRPr="008F5124" w:rsidRDefault="0016796B" w:rsidP="38B35AEC">
      <w:pPr>
        <w:pStyle w:val="ListParagraph"/>
        <w:spacing w:after="0"/>
        <w:ind w:left="426" w:hanging="426"/>
      </w:pPr>
      <w:r>
        <w:t>A</w:t>
      </w:r>
      <w:r w:rsidR="009F7F27">
        <w:t xml:space="preserve"> working balance to help cushion the impact of uneven cash flows</w:t>
      </w:r>
      <w:r>
        <w:t>.</w:t>
      </w:r>
    </w:p>
    <w:p w14:paraId="648FEEE0" w14:textId="5287EBF1" w:rsidR="009F7F27" w:rsidRPr="008F5124" w:rsidRDefault="0016796B" w:rsidP="38B35AEC">
      <w:pPr>
        <w:pStyle w:val="ListParagraph"/>
        <w:spacing w:after="0"/>
        <w:ind w:left="426" w:hanging="426"/>
      </w:pPr>
      <w:r>
        <w:t>A</w:t>
      </w:r>
      <w:r w:rsidR="009F7F27">
        <w:t>void unnecessary temporary borrowing – this forms part of general reserves</w:t>
      </w:r>
      <w:r>
        <w:t>.</w:t>
      </w:r>
    </w:p>
    <w:p w14:paraId="00CBEEB5" w14:textId="5A3C6713" w:rsidR="009F7F27" w:rsidRPr="008F5124" w:rsidRDefault="0016796B" w:rsidP="38B35AEC">
      <w:pPr>
        <w:pStyle w:val="ListParagraph"/>
        <w:spacing w:after="0"/>
        <w:ind w:left="426" w:hanging="426"/>
      </w:pPr>
      <w:r>
        <w:t>A</w:t>
      </w:r>
      <w:r w:rsidR="009F7F27">
        <w:t xml:space="preserve"> contingency to cushion the impact of unexpected events</w:t>
      </w:r>
      <w:r>
        <w:t>.</w:t>
      </w:r>
    </w:p>
    <w:p w14:paraId="2A913560" w14:textId="7B0BE868" w:rsidR="009F7F27" w:rsidRPr="008F5124" w:rsidRDefault="0016796B" w:rsidP="38B35AEC">
      <w:pPr>
        <w:pStyle w:val="ListParagraph"/>
        <w:spacing w:after="0"/>
        <w:ind w:left="426" w:hanging="426"/>
      </w:pPr>
      <w:r>
        <w:t>E</w:t>
      </w:r>
      <w:r w:rsidR="009F7F27">
        <w:t>mergencies – this also forms part of general reserves</w:t>
      </w:r>
      <w:r>
        <w:t>.</w:t>
      </w:r>
    </w:p>
    <w:p w14:paraId="223C768A" w14:textId="09AA9CB1" w:rsidR="0016796B" w:rsidRPr="008F5124" w:rsidRDefault="0016796B" w:rsidP="38B35AEC">
      <w:pPr>
        <w:pStyle w:val="ListParagraph"/>
        <w:spacing w:after="0"/>
        <w:ind w:left="426" w:hanging="426"/>
      </w:pPr>
      <w:r>
        <w:t>A</w:t>
      </w:r>
      <w:r w:rsidR="009F7F27">
        <w:t xml:space="preserve"> means of building up funds, often referred to as earmarked reserves,</w:t>
      </w:r>
      <w:r>
        <w:t xml:space="preserve"> </w:t>
      </w:r>
      <w:r w:rsidR="009F7F27">
        <w:t>to meet known or predicted liabilities.</w:t>
      </w:r>
    </w:p>
    <w:p w14:paraId="7CD79360" w14:textId="43E2291A" w:rsidR="00E030F6" w:rsidRPr="008F5124" w:rsidRDefault="009F7F27" w:rsidP="00AF250C">
      <w:pPr>
        <w:pStyle w:val="Default"/>
        <w:spacing w:before="240" w:after="240"/>
        <w:rPr>
          <w:color w:val="auto"/>
        </w:rPr>
      </w:pPr>
      <w:r w:rsidRPr="008F5124">
        <w:rPr>
          <w:color w:val="auto"/>
        </w:rPr>
        <w:t xml:space="preserve">Within the </w:t>
      </w:r>
      <w:r w:rsidR="00B02593">
        <w:rPr>
          <w:color w:val="auto"/>
        </w:rPr>
        <w:t>R</w:t>
      </w:r>
      <w:r w:rsidRPr="008F5124">
        <w:rPr>
          <w:color w:val="auto"/>
        </w:rPr>
        <w:t xml:space="preserve">eserves </w:t>
      </w:r>
      <w:r w:rsidR="00B02593">
        <w:rPr>
          <w:color w:val="auto"/>
        </w:rPr>
        <w:t>P</w:t>
      </w:r>
      <w:r w:rsidRPr="008F5124">
        <w:rPr>
          <w:color w:val="auto"/>
        </w:rPr>
        <w:t xml:space="preserve">olicy and </w:t>
      </w:r>
      <w:proofErr w:type="gramStart"/>
      <w:r w:rsidRPr="008F5124">
        <w:rPr>
          <w:color w:val="auto"/>
        </w:rPr>
        <w:t>in regard to</w:t>
      </w:r>
      <w:proofErr w:type="gramEnd"/>
      <w:r w:rsidRPr="008F5124">
        <w:rPr>
          <w:color w:val="auto"/>
        </w:rPr>
        <w:t xml:space="preserve"> the size and scale of </w:t>
      </w:r>
      <w:proofErr w:type="gramStart"/>
      <w:r w:rsidRPr="008F5124">
        <w:rPr>
          <w:color w:val="auto"/>
        </w:rPr>
        <w:t>the Orkney</w:t>
      </w:r>
      <w:proofErr w:type="gramEnd"/>
      <w:r w:rsidRPr="008F5124">
        <w:rPr>
          <w:color w:val="auto"/>
        </w:rPr>
        <w:t xml:space="preserve"> IJB’s </w:t>
      </w:r>
      <w:proofErr w:type="gramStart"/>
      <w:r w:rsidRPr="008F5124">
        <w:rPr>
          <w:color w:val="auto"/>
        </w:rPr>
        <w:t>responsibilities,</w:t>
      </w:r>
      <w:proofErr w:type="gramEnd"/>
      <w:r w:rsidRPr="008F5124">
        <w:rPr>
          <w:color w:val="auto"/>
        </w:rPr>
        <w:t xml:space="preserve"> over the medium term it is proposed that a prudent level of general reserves will represent approximately 2% of net expenditure. This value of reserves must be reviewed annually as part of the </w:t>
      </w:r>
      <w:r w:rsidR="0016796B" w:rsidRPr="008F5124">
        <w:rPr>
          <w:color w:val="auto"/>
        </w:rPr>
        <w:t>Orkney IJB</w:t>
      </w:r>
      <w:r w:rsidRPr="008F5124">
        <w:rPr>
          <w:color w:val="auto"/>
        </w:rPr>
        <w:t xml:space="preserve"> </w:t>
      </w:r>
      <w:r w:rsidR="0016796B" w:rsidRPr="008F5124">
        <w:rPr>
          <w:color w:val="auto"/>
        </w:rPr>
        <w:t>b</w:t>
      </w:r>
      <w:r w:rsidRPr="008F5124">
        <w:rPr>
          <w:color w:val="auto"/>
        </w:rPr>
        <w:t>udget and Strategic Plan</w:t>
      </w:r>
      <w:r w:rsidR="00445CAD" w:rsidRPr="7466A64C">
        <w:rPr>
          <w:color w:val="auto"/>
        </w:rPr>
        <w:t>,</w:t>
      </w:r>
      <w:r w:rsidRPr="008F5124">
        <w:rPr>
          <w:color w:val="auto"/>
        </w:rPr>
        <w:t xml:space="preserve"> and </w:t>
      </w:r>
      <w:proofErr w:type="gramStart"/>
      <w:r w:rsidRPr="008F5124">
        <w:rPr>
          <w:color w:val="auto"/>
        </w:rPr>
        <w:t>in light of</w:t>
      </w:r>
      <w:proofErr w:type="gramEnd"/>
      <w:r w:rsidRPr="008F5124">
        <w:rPr>
          <w:color w:val="auto"/>
        </w:rPr>
        <w:t xml:space="preserve"> the financial environment at that time. The level of other earmarked funds will be established as part of the annual financial accounting process. </w:t>
      </w:r>
    </w:p>
    <w:p w14:paraId="21CF7C8D" w14:textId="74D5DDFF" w:rsidR="7466A64C" w:rsidRDefault="00E030F6">
      <w:r>
        <w:t>There are no general reserves balances due to requiring additional funds at the end of the financial year to have a balanced year end position.</w:t>
      </w:r>
    </w:p>
    <w:p w14:paraId="39CCE293" w14:textId="77777777" w:rsidR="001521EB" w:rsidRDefault="001521EB"/>
    <w:p w14:paraId="64FC60EC" w14:textId="77777777" w:rsidR="001521EB" w:rsidRDefault="001521EB"/>
    <w:p w14:paraId="610BF1BF" w14:textId="77777777" w:rsidR="001521EB" w:rsidRDefault="001521EB"/>
    <w:p w14:paraId="73BA2D1E" w14:textId="77777777" w:rsidR="001521EB" w:rsidRDefault="001521EB"/>
    <w:p w14:paraId="6C8F707C" w14:textId="77777777" w:rsidR="001521EB" w:rsidRDefault="001521EB"/>
    <w:p w14:paraId="53A40BF8" w14:textId="77777777" w:rsidR="001521EB" w:rsidRDefault="001521EB"/>
    <w:p w14:paraId="68F25761" w14:textId="77777777" w:rsidR="001521EB" w:rsidRDefault="001521EB"/>
    <w:tbl>
      <w:tblPr>
        <w:tblW w:w="10395" w:type="dxa"/>
        <w:jc w:val="center"/>
        <w:tblLook w:val="04A0" w:firstRow="1" w:lastRow="0" w:firstColumn="1" w:lastColumn="0" w:noHBand="0" w:noVBand="1"/>
      </w:tblPr>
      <w:tblGrid>
        <w:gridCol w:w="3141"/>
        <w:gridCol w:w="1230"/>
        <w:gridCol w:w="876"/>
        <w:gridCol w:w="997"/>
        <w:gridCol w:w="1134"/>
        <w:gridCol w:w="876"/>
        <w:gridCol w:w="1007"/>
        <w:gridCol w:w="1134"/>
      </w:tblGrid>
      <w:tr w:rsidR="001521EB" w:rsidRPr="001521EB" w14:paraId="3479B1B4" w14:textId="77777777" w:rsidTr="003F40D1">
        <w:trPr>
          <w:trHeight w:val="315"/>
          <w:jc w:val="center"/>
        </w:trPr>
        <w:tc>
          <w:tcPr>
            <w:tcW w:w="3141" w:type="dxa"/>
            <w:tcBorders>
              <w:top w:val="single" w:sz="12" w:space="0" w:color="000000"/>
              <w:left w:val="single" w:sz="12" w:space="0" w:color="000000"/>
              <w:bottom w:val="single" w:sz="4" w:space="0" w:color="000000"/>
              <w:right w:val="single" w:sz="4" w:space="0" w:color="000000"/>
            </w:tcBorders>
            <w:shd w:val="clear" w:color="auto" w:fill="4F81BD" w:themeFill="accent1"/>
            <w:noWrap/>
            <w:vAlign w:val="bottom"/>
            <w:hideMark/>
          </w:tcPr>
          <w:p w14:paraId="232F20B4" w14:textId="77777777" w:rsidR="001521EB" w:rsidRPr="001521EB" w:rsidRDefault="001521EB" w:rsidP="001521EB">
            <w:pPr>
              <w:suppressAutoHyphens w:val="0"/>
              <w:spacing w:after="0"/>
              <w:rPr>
                <w:rFonts w:eastAsia="Times New Roman" w:cs="Arial"/>
                <w:color w:val="FFFFFF"/>
                <w:sz w:val="22"/>
                <w:szCs w:val="22"/>
                <w:lang w:eastAsia="en-GB"/>
              </w:rPr>
            </w:pPr>
            <w:r w:rsidRPr="001521EB">
              <w:rPr>
                <w:rFonts w:eastAsia="Times New Roman" w:cs="Arial"/>
                <w:color w:val="FFFFFF"/>
                <w:sz w:val="22"/>
                <w:szCs w:val="22"/>
                <w:lang w:eastAsia="en-GB"/>
              </w:rPr>
              <w:lastRenderedPageBreak/>
              <w:t> </w:t>
            </w:r>
          </w:p>
        </w:tc>
        <w:tc>
          <w:tcPr>
            <w:tcW w:w="1232" w:type="dxa"/>
            <w:tcBorders>
              <w:top w:val="single" w:sz="12" w:space="0" w:color="000000"/>
              <w:left w:val="nil"/>
              <w:bottom w:val="single" w:sz="4" w:space="0" w:color="000000"/>
              <w:right w:val="single" w:sz="4" w:space="0" w:color="000000"/>
            </w:tcBorders>
            <w:shd w:val="clear" w:color="auto" w:fill="4F81BD" w:themeFill="accent1"/>
            <w:vAlign w:val="center"/>
            <w:hideMark/>
          </w:tcPr>
          <w:p w14:paraId="6206563B"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 </w:t>
            </w:r>
          </w:p>
        </w:tc>
        <w:tc>
          <w:tcPr>
            <w:tcW w:w="1875" w:type="dxa"/>
            <w:gridSpan w:val="2"/>
            <w:tcBorders>
              <w:top w:val="single" w:sz="12" w:space="0" w:color="000000"/>
              <w:left w:val="nil"/>
              <w:bottom w:val="single" w:sz="4" w:space="0" w:color="000000"/>
              <w:right w:val="single" w:sz="4" w:space="0" w:color="000000"/>
            </w:tcBorders>
            <w:shd w:val="clear" w:color="auto" w:fill="4F81BD" w:themeFill="accent1"/>
            <w:vAlign w:val="center"/>
            <w:hideMark/>
          </w:tcPr>
          <w:p w14:paraId="28270228"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2023/24</w:t>
            </w:r>
          </w:p>
        </w:tc>
        <w:tc>
          <w:tcPr>
            <w:tcW w:w="1134" w:type="dxa"/>
            <w:tcBorders>
              <w:top w:val="single" w:sz="12" w:space="0" w:color="000000"/>
              <w:left w:val="nil"/>
              <w:bottom w:val="single" w:sz="4" w:space="0" w:color="000000"/>
              <w:right w:val="single" w:sz="4" w:space="0" w:color="000000"/>
            </w:tcBorders>
            <w:shd w:val="clear" w:color="auto" w:fill="4F81BD" w:themeFill="accent1"/>
            <w:vAlign w:val="center"/>
            <w:hideMark/>
          </w:tcPr>
          <w:p w14:paraId="7B8A8182"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 </w:t>
            </w:r>
          </w:p>
        </w:tc>
        <w:tc>
          <w:tcPr>
            <w:tcW w:w="1885" w:type="dxa"/>
            <w:gridSpan w:val="2"/>
            <w:tcBorders>
              <w:top w:val="single" w:sz="12" w:space="0" w:color="000000"/>
              <w:left w:val="nil"/>
              <w:bottom w:val="single" w:sz="4" w:space="0" w:color="000000"/>
              <w:right w:val="single" w:sz="4" w:space="0" w:color="000000"/>
            </w:tcBorders>
            <w:shd w:val="clear" w:color="auto" w:fill="4F81BD" w:themeFill="accent1"/>
            <w:vAlign w:val="center"/>
            <w:hideMark/>
          </w:tcPr>
          <w:p w14:paraId="0B975549"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2024/25</w:t>
            </w:r>
          </w:p>
        </w:tc>
        <w:tc>
          <w:tcPr>
            <w:tcW w:w="1128" w:type="dxa"/>
            <w:tcBorders>
              <w:top w:val="single" w:sz="12" w:space="0" w:color="000000"/>
              <w:left w:val="nil"/>
              <w:bottom w:val="single" w:sz="4" w:space="0" w:color="000000"/>
              <w:right w:val="single" w:sz="12" w:space="0" w:color="000000"/>
            </w:tcBorders>
            <w:shd w:val="clear" w:color="auto" w:fill="4F81BD" w:themeFill="accent1"/>
            <w:vAlign w:val="center"/>
            <w:hideMark/>
          </w:tcPr>
          <w:p w14:paraId="47AF8B24"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 </w:t>
            </w:r>
          </w:p>
        </w:tc>
      </w:tr>
      <w:tr w:rsidR="001521EB" w:rsidRPr="001521EB" w14:paraId="01C60DAC" w14:textId="77777777" w:rsidTr="003F40D1">
        <w:trPr>
          <w:trHeight w:val="87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4F81BD" w:themeFill="accent1"/>
            <w:noWrap/>
            <w:vAlign w:val="bottom"/>
            <w:hideMark/>
          </w:tcPr>
          <w:p w14:paraId="3BA32720" w14:textId="77777777" w:rsidR="001521EB" w:rsidRPr="001521EB" w:rsidRDefault="001521EB" w:rsidP="001521EB">
            <w:pPr>
              <w:suppressAutoHyphens w:val="0"/>
              <w:spacing w:after="0"/>
              <w:rPr>
                <w:rFonts w:eastAsia="Times New Roman" w:cs="Arial"/>
                <w:color w:val="FFFFFF"/>
                <w:sz w:val="22"/>
                <w:szCs w:val="22"/>
                <w:lang w:eastAsia="en-GB"/>
              </w:rPr>
            </w:pPr>
            <w:r w:rsidRPr="001521EB">
              <w:rPr>
                <w:rFonts w:eastAsia="Times New Roman" w:cs="Arial"/>
                <w:color w:val="FFFFFF"/>
                <w:sz w:val="22"/>
                <w:szCs w:val="22"/>
                <w:lang w:eastAsia="en-GB"/>
              </w:rPr>
              <w:t> </w:t>
            </w:r>
          </w:p>
        </w:tc>
        <w:tc>
          <w:tcPr>
            <w:tcW w:w="1232" w:type="dxa"/>
            <w:tcBorders>
              <w:top w:val="nil"/>
              <w:left w:val="nil"/>
              <w:bottom w:val="single" w:sz="4" w:space="0" w:color="000000"/>
              <w:right w:val="single" w:sz="4" w:space="0" w:color="000000"/>
            </w:tcBorders>
            <w:shd w:val="clear" w:color="auto" w:fill="4F81BD" w:themeFill="accent1"/>
            <w:vAlign w:val="center"/>
            <w:hideMark/>
          </w:tcPr>
          <w:p w14:paraId="7D20BD34"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Balance as at 01/04/23 </w:t>
            </w:r>
          </w:p>
        </w:tc>
        <w:tc>
          <w:tcPr>
            <w:tcW w:w="876" w:type="dxa"/>
            <w:tcBorders>
              <w:top w:val="nil"/>
              <w:left w:val="nil"/>
              <w:bottom w:val="single" w:sz="4" w:space="0" w:color="000000"/>
              <w:right w:val="single" w:sz="4" w:space="0" w:color="000000"/>
            </w:tcBorders>
            <w:shd w:val="clear" w:color="auto" w:fill="4F81BD" w:themeFill="accent1"/>
            <w:vAlign w:val="center"/>
            <w:hideMark/>
          </w:tcPr>
          <w:p w14:paraId="6C077823"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Funds In </w:t>
            </w:r>
          </w:p>
        </w:tc>
        <w:tc>
          <w:tcPr>
            <w:tcW w:w="999" w:type="dxa"/>
            <w:tcBorders>
              <w:top w:val="nil"/>
              <w:left w:val="nil"/>
              <w:bottom w:val="single" w:sz="4" w:space="0" w:color="000000"/>
              <w:right w:val="single" w:sz="4" w:space="0" w:color="000000"/>
            </w:tcBorders>
            <w:shd w:val="clear" w:color="auto" w:fill="4F81BD" w:themeFill="accent1"/>
            <w:vAlign w:val="center"/>
            <w:hideMark/>
          </w:tcPr>
          <w:p w14:paraId="7598C77B"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Funds Out </w:t>
            </w:r>
          </w:p>
        </w:tc>
        <w:tc>
          <w:tcPr>
            <w:tcW w:w="1134" w:type="dxa"/>
            <w:tcBorders>
              <w:top w:val="nil"/>
              <w:left w:val="nil"/>
              <w:bottom w:val="single" w:sz="4" w:space="0" w:color="000000"/>
              <w:right w:val="single" w:sz="4" w:space="0" w:color="000000"/>
            </w:tcBorders>
            <w:shd w:val="clear" w:color="auto" w:fill="4F81BD" w:themeFill="accent1"/>
            <w:vAlign w:val="center"/>
            <w:hideMark/>
          </w:tcPr>
          <w:p w14:paraId="0129A1C3"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Balance as at 31/03/23 </w:t>
            </w:r>
          </w:p>
        </w:tc>
        <w:tc>
          <w:tcPr>
            <w:tcW w:w="876" w:type="dxa"/>
            <w:tcBorders>
              <w:top w:val="nil"/>
              <w:left w:val="nil"/>
              <w:bottom w:val="single" w:sz="4" w:space="0" w:color="000000"/>
              <w:right w:val="single" w:sz="4" w:space="0" w:color="000000"/>
            </w:tcBorders>
            <w:shd w:val="clear" w:color="auto" w:fill="4F81BD" w:themeFill="accent1"/>
            <w:vAlign w:val="center"/>
            <w:hideMark/>
          </w:tcPr>
          <w:p w14:paraId="352F74DB"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Funds In </w:t>
            </w:r>
          </w:p>
        </w:tc>
        <w:tc>
          <w:tcPr>
            <w:tcW w:w="1009" w:type="dxa"/>
            <w:tcBorders>
              <w:top w:val="nil"/>
              <w:left w:val="nil"/>
              <w:bottom w:val="single" w:sz="4" w:space="0" w:color="000000"/>
              <w:right w:val="single" w:sz="4" w:space="0" w:color="000000"/>
            </w:tcBorders>
            <w:shd w:val="clear" w:color="auto" w:fill="4F81BD" w:themeFill="accent1"/>
            <w:vAlign w:val="center"/>
            <w:hideMark/>
          </w:tcPr>
          <w:p w14:paraId="78A2C62E"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Funds Out </w:t>
            </w:r>
          </w:p>
        </w:tc>
        <w:tc>
          <w:tcPr>
            <w:tcW w:w="1128" w:type="dxa"/>
            <w:tcBorders>
              <w:top w:val="nil"/>
              <w:left w:val="nil"/>
              <w:bottom w:val="single" w:sz="4" w:space="0" w:color="000000"/>
              <w:right w:val="single" w:sz="12" w:space="0" w:color="000000"/>
            </w:tcBorders>
            <w:shd w:val="clear" w:color="auto" w:fill="4F81BD" w:themeFill="accent1"/>
            <w:vAlign w:val="center"/>
            <w:hideMark/>
          </w:tcPr>
          <w:p w14:paraId="1799C923" w14:textId="77777777" w:rsidR="001521EB" w:rsidRPr="001521EB" w:rsidRDefault="001521EB" w:rsidP="001521EB">
            <w:pPr>
              <w:suppressAutoHyphens w:val="0"/>
              <w:spacing w:after="0"/>
              <w:jc w:val="center"/>
              <w:rPr>
                <w:rFonts w:eastAsia="Times New Roman" w:cs="Arial"/>
                <w:b/>
                <w:bCs/>
                <w:color w:val="FFFFFF"/>
                <w:sz w:val="22"/>
                <w:szCs w:val="22"/>
                <w:lang w:eastAsia="en-GB"/>
              </w:rPr>
            </w:pPr>
            <w:r w:rsidRPr="001521EB">
              <w:rPr>
                <w:rFonts w:eastAsia="Times New Roman" w:cs="Arial"/>
                <w:b/>
                <w:bCs/>
                <w:color w:val="FFFFFF"/>
                <w:sz w:val="22"/>
                <w:szCs w:val="22"/>
                <w:lang w:eastAsia="en-GB"/>
              </w:rPr>
              <w:t>Balance as at 31/03/24 </w:t>
            </w:r>
          </w:p>
        </w:tc>
      </w:tr>
      <w:tr w:rsidR="001521EB" w:rsidRPr="001521EB" w14:paraId="4E721BB3" w14:textId="77777777" w:rsidTr="003F40D1">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4F81BD" w:themeFill="accent1"/>
            <w:noWrap/>
            <w:vAlign w:val="bottom"/>
            <w:hideMark/>
          </w:tcPr>
          <w:p w14:paraId="26073DAD" w14:textId="77777777" w:rsidR="001521EB" w:rsidRPr="001521EB" w:rsidRDefault="001521EB" w:rsidP="001521EB">
            <w:pPr>
              <w:suppressAutoHyphens w:val="0"/>
              <w:spacing w:after="0"/>
              <w:rPr>
                <w:rFonts w:eastAsia="Times New Roman" w:cs="Arial"/>
                <w:color w:val="FFFFFF"/>
                <w:sz w:val="22"/>
                <w:szCs w:val="22"/>
                <w:lang w:eastAsia="en-GB"/>
              </w:rPr>
            </w:pPr>
            <w:r w:rsidRPr="001521EB">
              <w:rPr>
                <w:rFonts w:eastAsia="Times New Roman" w:cs="Arial"/>
                <w:color w:val="FFFFFF"/>
                <w:sz w:val="22"/>
                <w:szCs w:val="22"/>
                <w:lang w:eastAsia="en-GB"/>
              </w:rPr>
              <w:t> </w:t>
            </w:r>
          </w:p>
        </w:tc>
        <w:tc>
          <w:tcPr>
            <w:tcW w:w="1232" w:type="dxa"/>
            <w:tcBorders>
              <w:top w:val="nil"/>
              <w:left w:val="nil"/>
              <w:bottom w:val="single" w:sz="4" w:space="0" w:color="000000"/>
              <w:right w:val="single" w:sz="4" w:space="0" w:color="000000"/>
            </w:tcBorders>
            <w:shd w:val="clear" w:color="auto" w:fill="4F81BD" w:themeFill="accent1"/>
            <w:vAlign w:val="center"/>
            <w:hideMark/>
          </w:tcPr>
          <w:p w14:paraId="7ED5E68B"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 </w:t>
            </w:r>
          </w:p>
        </w:tc>
        <w:tc>
          <w:tcPr>
            <w:tcW w:w="876" w:type="dxa"/>
            <w:tcBorders>
              <w:top w:val="nil"/>
              <w:left w:val="nil"/>
              <w:bottom w:val="single" w:sz="4" w:space="0" w:color="000000"/>
              <w:right w:val="single" w:sz="4" w:space="0" w:color="000000"/>
            </w:tcBorders>
            <w:shd w:val="clear" w:color="auto" w:fill="4F81BD" w:themeFill="accent1"/>
            <w:vAlign w:val="center"/>
            <w:hideMark/>
          </w:tcPr>
          <w:p w14:paraId="6EFA6B63"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c>
          <w:tcPr>
            <w:tcW w:w="999" w:type="dxa"/>
            <w:tcBorders>
              <w:top w:val="nil"/>
              <w:left w:val="nil"/>
              <w:bottom w:val="single" w:sz="4" w:space="0" w:color="000000"/>
              <w:right w:val="single" w:sz="4" w:space="0" w:color="000000"/>
            </w:tcBorders>
            <w:shd w:val="clear" w:color="auto" w:fill="4F81BD" w:themeFill="accent1"/>
            <w:vAlign w:val="center"/>
            <w:hideMark/>
          </w:tcPr>
          <w:p w14:paraId="17F6AFC6"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c>
          <w:tcPr>
            <w:tcW w:w="1134" w:type="dxa"/>
            <w:tcBorders>
              <w:top w:val="nil"/>
              <w:left w:val="nil"/>
              <w:bottom w:val="single" w:sz="4" w:space="0" w:color="000000"/>
              <w:right w:val="single" w:sz="4" w:space="0" w:color="000000"/>
            </w:tcBorders>
            <w:shd w:val="clear" w:color="auto" w:fill="4F81BD" w:themeFill="accent1"/>
            <w:vAlign w:val="center"/>
            <w:hideMark/>
          </w:tcPr>
          <w:p w14:paraId="6DC20DAD"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c>
          <w:tcPr>
            <w:tcW w:w="876" w:type="dxa"/>
            <w:tcBorders>
              <w:top w:val="nil"/>
              <w:left w:val="nil"/>
              <w:bottom w:val="single" w:sz="4" w:space="0" w:color="000000"/>
              <w:right w:val="single" w:sz="4" w:space="0" w:color="000000"/>
            </w:tcBorders>
            <w:shd w:val="clear" w:color="auto" w:fill="4F81BD" w:themeFill="accent1"/>
            <w:vAlign w:val="center"/>
            <w:hideMark/>
          </w:tcPr>
          <w:p w14:paraId="4893A261"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c>
          <w:tcPr>
            <w:tcW w:w="1009" w:type="dxa"/>
            <w:tcBorders>
              <w:top w:val="nil"/>
              <w:left w:val="nil"/>
              <w:bottom w:val="single" w:sz="4" w:space="0" w:color="000000"/>
              <w:right w:val="single" w:sz="4" w:space="0" w:color="000000"/>
            </w:tcBorders>
            <w:shd w:val="clear" w:color="auto" w:fill="4F81BD" w:themeFill="accent1"/>
            <w:vAlign w:val="center"/>
            <w:hideMark/>
          </w:tcPr>
          <w:p w14:paraId="62C938E1"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c>
          <w:tcPr>
            <w:tcW w:w="1128" w:type="dxa"/>
            <w:tcBorders>
              <w:top w:val="nil"/>
              <w:left w:val="nil"/>
              <w:bottom w:val="single" w:sz="4" w:space="0" w:color="000000"/>
              <w:right w:val="single" w:sz="12" w:space="0" w:color="000000"/>
            </w:tcBorders>
            <w:shd w:val="clear" w:color="auto" w:fill="4F81BD" w:themeFill="accent1"/>
            <w:vAlign w:val="center"/>
            <w:hideMark/>
          </w:tcPr>
          <w:p w14:paraId="5C98012E" w14:textId="77777777" w:rsidR="001521EB" w:rsidRPr="001521EB" w:rsidRDefault="001521EB" w:rsidP="001521EB">
            <w:pPr>
              <w:suppressAutoHyphens w:val="0"/>
              <w:spacing w:after="0"/>
              <w:jc w:val="right"/>
              <w:rPr>
                <w:rFonts w:eastAsia="Times New Roman" w:cs="Arial"/>
                <w:b/>
                <w:bCs/>
                <w:color w:val="FFFFFF"/>
                <w:sz w:val="22"/>
                <w:szCs w:val="22"/>
                <w:lang w:eastAsia="en-GB"/>
              </w:rPr>
            </w:pPr>
            <w:r w:rsidRPr="001521EB">
              <w:rPr>
                <w:rFonts w:eastAsia="Times New Roman" w:cs="Arial"/>
                <w:b/>
                <w:bCs/>
                <w:color w:val="FFFFFF"/>
                <w:sz w:val="22"/>
                <w:szCs w:val="22"/>
                <w:lang w:eastAsia="en-GB"/>
              </w:rPr>
              <w:t>£000 </w:t>
            </w:r>
          </w:p>
        </w:tc>
      </w:tr>
      <w:tr w:rsidR="001521EB" w:rsidRPr="001521EB" w14:paraId="41B8198D"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0A9D81A4"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Primary Care </w:t>
            </w:r>
          </w:p>
        </w:tc>
        <w:tc>
          <w:tcPr>
            <w:tcW w:w="1232" w:type="dxa"/>
            <w:tcBorders>
              <w:top w:val="nil"/>
              <w:left w:val="nil"/>
              <w:bottom w:val="single" w:sz="4" w:space="0" w:color="000000"/>
              <w:right w:val="single" w:sz="4" w:space="0" w:color="000000"/>
            </w:tcBorders>
            <w:shd w:val="clear" w:color="auto" w:fill="auto"/>
            <w:vAlign w:val="center"/>
            <w:hideMark/>
          </w:tcPr>
          <w:p w14:paraId="57831B5C"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670</w:t>
            </w:r>
          </w:p>
        </w:tc>
        <w:tc>
          <w:tcPr>
            <w:tcW w:w="876" w:type="dxa"/>
            <w:tcBorders>
              <w:top w:val="nil"/>
              <w:left w:val="nil"/>
              <w:bottom w:val="single" w:sz="4" w:space="0" w:color="000000"/>
              <w:right w:val="single" w:sz="4" w:space="0" w:color="000000"/>
            </w:tcBorders>
            <w:shd w:val="clear" w:color="auto" w:fill="auto"/>
            <w:vAlign w:val="center"/>
            <w:hideMark/>
          </w:tcPr>
          <w:p w14:paraId="5BBD8DC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795</w:t>
            </w:r>
          </w:p>
        </w:tc>
        <w:tc>
          <w:tcPr>
            <w:tcW w:w="999" w:type="dxa"/>
            <w:tcBorders>
              <w:top w:val="nil"/>
              <w:left w:val="nil"/>
              <w:bottom w:val="single" w:sz="4" w:space="0" w:color="000000"/>
              <w:right w:val="single" w:sz="4" w:space="0" w:color="000000"/>
            </w:tcBorders>
            <w:shd w:val="clear" w:color="auto" w:fill="auto"/>
            <w:vAlign w:val="center"/>
            <w:hideMark/>
          </w:tcPr>
          <w:p w14:paraId="11F4368D"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(843)</w:t>
            </w:r>
          </w:p>
        </w:tc>
        <w:tc>
          <w:tcPr>
            <w:tcW w:w="1134" w:type="dxa"/>
            <w:tcBorders>
              <w:top w:val="nil"/>
              <w:left w:val="nil"/>
              <w:bottom w:val="single" w:sz="4" w:space="0" w:color="000000"/>
              <w:right w:val="single" w:sz="4" w:space="0" w:color="000000"/>
            </w:tcBorders>
            <w:shd w:val="clear" w:color="auto" w:fill="auto"/>
            <w:vAlign w:val="center"/>
            <w:hideMark/>
          </w:tcPr>
          <w:p w14:paraId="60DD885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622</w:t>
            </w:r>
          </w:p>
        </w:tc>
        <w:tc>
          <w:tcPr>
            <w:tcW w:w="876" w:type="dxa"/>
            <w:tcBorders>
              <w:top w:val="nil"/>
              <w:left w:val="nil"/>
              <w:bottom w:val="single" w:sz="4" w:space="0" w:color="000000"/>
              <w:right w:val="single" w:sz="4" w:space="0" w:color="000000"/>
            </w:tcBorders>
            <w:shd w:val="clear" w:color="auto" w:fill="auto"/>
            <w:vAlign w:val="center"/>
            <w:hideMark/>
          </w:tcPr>
          <w:p w14:paraId="2DC4C953"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735</w:t>
            </w:r>
          </w:p>
        </w:tc>
        <w:tc>
          <w:tcPr>
            <w:tcW w:w="1009" w:type="dxa"/>
            <w:tcBorders>
              <w:top w:val="nil"/>
              <w:left w:val="nil"/>
              <w:bottom w:val="single" w:sz="4" w:space="0" w:color="000000"/>
              <w:right w:val="single" w:sz="4" w:space="0" w:color="000000"/>
            </w:tcBorders>
            <w:shd w:val="clear" w:color="auto" w:fill="auto"/>
            <w:vAlign w:val="center"/>
            <w:hideMark/>
          </w:tcPr>
          <w:p w14:paraId="716C4CD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(782)</w:t>
            </w:r>
          </w:p>
        </w:tc>
        <w:tc>
          <w:tcPr>
            <w:tcW w:w="1128" w:type="dxa"/>
            <w:tcBorders>
              <w:top w:val="nil"/>
              <w:left w:val="nil"/>
              <w:bottom w:val="single" w:sz="4" w:space="0" w:color="000000"/>
              <w:right w:val="single" w:sz="12" w:space="0" w:color="000000"/>
            </w:tcBorders>
            <w:shd w:val="clear" w:color="auto" w:fill="auto"/>
            <w:vAlign w:val="center"/>
            <w:hideMark/>
          </w:tcPr>
          <w:p w14:paraId="62CBDBB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575</w:t>
            </w:r>
          </w:p>
        </w:tc>
      </w:tr>
      <w:tr w:rsidR="001521EB" w:rsidRPr="001521EB" w14:paraId="686D8E56"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4EB9008D"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COVID-19 </w:t>
            </w:r>
          </w:p>
        </w:tc>
        <w:tc>
          <w:tcPr>
            <w:tcW w:w="1232" w:type="dxa"/>
            <w:tcBorders>
              <w:top w:val="nil"/>
              <w:left w:val="nil"/>
              <w:bottom w:val="single" w:sz="4" w:space="0" w:color="000000"/>
              <w:right w:val="single" w:sz="4" w:space="0" w:color="000000"/>
            </w:tcBorders>
            <w:shd w:val="clear" w:color="auto" w:fill="auto"/>
            <w:vAlign w:val="center"/>
            <w:hideMark/>
          </w:tcPr>
          <w:p w14:paraId="2A57024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68</w:t>
            </w:r>
          </w:p>
        </w:tc>
        <w:tc>
          <w:tcPr>
            <w:tcW w:w="876" w:type="dxa"/>
            <w:tcBorders>
              <w:top w:val="nil"/>
              <w:left w:val="nil"/>
              <w:bottom w:val="single" w:sz="4" w:space="0" w:color="000000"/>
              <w:right w:val="single" w:sz="4" w:space="0" w:color="000000"/>
            </w:tcBorders>
            <w:shd w:val="clear" w:color="auto" w:fill="auto"/>
            <w:vAlign w:val="center"/>
            <w:hideMark/>
          </w:tcPr>
          <w:p w14:paraId="66FE5A1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70</w:t>
            </w:r>
          </w:p>
        </w:tc>
        <w:tc>
          <w:tcPr>
            <w:tcW w:w="999" w:type="dxa"/>
            <w:tcBorders>
              <w:top w:val="nil"/>
              <w:left w:val="nil"/>
              <w:bottom w:val="single" w:sz="4" w:space="0" w:color="000000"/>
              <w:right w:val="single" w:sz="4" w:space="0" w:color="000000"/>
            </w:tcBorders>
            <w:shd w:val="clear" w:color="auto" w:fill="auto"/>
            <w:vAlign w:val="center"/>
            <w:hideMark/>
          </w:tcPr>
          <w:p w14:paraId="46D231F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134" w:type="dxa"/>
            <w:tcBorders>
              <w:top w:val="nil"/>
              <w:left w:val="nil"/>
              <w:bottom w:val="single" w:sz="4" w:space="0" w:color="000000"/>
              <w:right w:val="single" w:sz="4" w:space="0" w:color="000000"/>
            </w:tcBorders>
            <w:shd w:val="clear" w:color="auto" w:fill="auto"/>
            <w:vAlign w:val="center"/>
            <w:hideMark/>
          </w:tcPr>
          <w:p w14:paraId="08D2B66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138</w:t>
            </w:r>
          </w:p>
        </w:tc>
        <w:tc>
          <w:tcPr>
            <w:tcW w:w="876" w:type="dxa"/>
            <w:tcBorders>
              <w:top w:val="nil"/>
              <w:left w:val="nil"/>
              <w:bottom w:val="single" w:sz="4" w:space="0" w:color="000000"/>
              <w:right w:val="single" w:sz="4" w:space="0" w:color="000000"/>
            </w:tcBorders>
            <w:shd w:val="clear" w:color="auto" w:fill="auto"/>
            <w:vAlign w:val="center"/>
            <w:hideMark/>
          </w:tcPr>
          <w:p w14:paraId="16AB7A30"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009" w:type="dxa"/>
            <w:tcBorders>
              <w:top w:val="nil"/>
              <w:left w:val="nil"/>
              <w:bottom w:val="single" w:sz="4" w:space="0" w:color="000000"/>
              <w:right w:val="single" w:sz="4" w:space="0" w:color="000000"/>
            </w:tcBorders>
            <w:shd w:val="clear" w:color="auto" w:fill="auto"/>
            <w:vAlign w:val="center"/>
            <w:hideMark/>
          </w:tcPr>
          <w:p w14:paraId="4B7B39D6"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(126)</w:t>
            </w:r>
          </w:p>
        </w:tc>
        <w:tc>
          <w:tcPr>
            <w:tcW w:w="1128" w:type="dxa"/>
            <w:tcBorders>
              <w:top w:val="nil"/>
              <w:left w:val="nil"/>
              <w:bottom w:val="single" w:sz="4" w:space="0" w:color="000000"/>
              <w:right w:val="single" w:sz="12" w:space="0" w:color="000000"/>
            </w:tcBorders>
            <w:shd w:val="clear" w:color="auto" w:fill="auto"/>
            <w:vAlign w:val="center"/>
            <w:hideMark/>
          </w:tcPr>
          <w:p w14:paraId="51669BA3"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12</w:t>
            </w:r>
          </w:p>
        </w:tc>
      </w:tr>
      <w:tr w:rsidR="001521EB" w:rsidRPr="001521EB" w14:paraId="46F086B6"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4DFA5614"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Hospital At Home </w:t>
            </w:r>
          </w:p>
        </w:tc>
        <w:tc>
          <w:tcPr>
            <w:tcW w:w="1232" w:type="dxa"/>
            <w:tcBorders>
              <w:top w:val="nil"/>
              <w:left w:val="nil"/>
              <w:bottom w:val="single" w:sz="4" w:space="0" w:color="000000"/>
              <w:right w:val="single" w:sz="4" w:space="0" w:color="000000"/>
            </w:tcBorders>
            <w:shd w:val="clear" w:color="auto" w:fill="auto"/>
            <w:vAlign w:val="center"/>
            <w:hideMark/>
          </w:tcPr>
          <w:p w14:paraId="17C5192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304</w:t>
            </w:r>
          </w:p>
        </w:tc>
        <w:tc>
          <w:tcPr>
            <w:tcW w:w="876" w:type="dxa"/>
            <w:tcBorders>
              <w:top w:val="nil"/>
              <w:left w:val="nil"/>
              <w:bottom w:val="single" w:sz="4" w:space="0" w:color="000000"/>
              <w:right w:val="single" w:sz="4" w:space="0" w:color="000000"/>
            </w:tcBorders>
            <w:shd w:val="clear" w:color="auto" w:fill="auto"/>
            <w:vAlign w:val="center"/>
            <w:hideMark/>
          </w:tcPr>
          <w:p w14:paraId="7F61D4FC"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999" w:type="dxa"/>
            <w:tcBorders>
              <w:top w:val="nil"/>
              <w:left w:val="nil"/>
              <w:bottom w:val="single" w:sz="4" w:space="0" w:color="000000"/>
              <w:right w:val="single" w:sz="4" w:space="0" w:color="000000"/>
            </w:tcBorders>
            <w:shd w:val="clear" w:color="auto" w:fill="auto"/>
            <w:vAlign w:val="center"/>
            <w:hideMark/>
          </w:tcPr>
          <w:p w14:paraId="6734CB1E"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(85)</w:t>
            </w:r>
          </w:p>
        </w:tc>
        <w:tc>
          <w:tcPr>
            <w:tcW w:w="1134" w:type="dxa"/>
            <w:tcBorders>
              <w:top w:val="nil"/>
              <w:left w:val="nil"/>
              <w:bottom w:val="single" w:sz="4" w:space="0" w:color="000000"/>
              <w:right w:val="single" w:sz="4" w:space="0" w:color="000000"/>
            </w:tcBorders>
            <w:shd w:val="clear" w:color="auto" w:fill="auto"/>
            <w:vAlign w:val="center"/>
            <w:hideMark/>
          </w:tcPr>
          <w:p w14:paraId="6F613C99"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219</w:t>
            </w:r>
          </w:p>
        </w:tc>
        <w:tc>
          <w:tcPr>
            <w:tcW w:w="876" w:type="dxa"/>
            <w:tcBorders>
              <w:top w:val="nil"/>
              <w:left w:val="nil"/>
              <w:bottom w:val="single" w:sz="4" w:space="0" w:color="000000"/>
              <w:right w:val="single" w:sz="4" w:space="0" w:color="000000"/>
            </w:tcBorders>
            <w:shd w:val="clear" w:color="auto" w:fill="auto"/>
            <w:vAlign w:val="center"/>
            <w:hideMark/>
          </w:tcPr>
          <w:p w14:paraId="005EBFB5"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009" w:type="dxa"/>
            <w:tcBorders>
              <w:top w:val="nil"/>
              <w:left w:val="nil"/>
              <w:bottom w:val="single" w:sz="4" w:space="0" w:color="000000"/>
              <w:right w:val="single" w:sz="4" w:space="0" w:color="000000"/>
            </w:tcBorders>
            <w:shd w:val="clear" w:color="auto" w:fill="auto"/>
            <w:vAlign w:val="center"/>
            <w:hideMark/>
          </w:tcPr>
          <w:p w14:paraId="4DED3BA0"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(69)</w:t>
            </w:r>
          </w:p>
        </w:tc>
        <w:tc>
          <w:tcPr>
            <w:tcW w:w="1128" w:type="dxa"/>
            <w:tcBorders>
              <w:top w:val="nil"/>
              <w:left w:val="nil"/>
              <w:bottom w:val="single" w:sz="4" w:space="0" w:color="000000"/>
              <w:right w:val="single" w:sz="12" w:space="0" w:color="000000"/>
            </w:tcBorders>
            <w:shd w:val="clear" w:color="auto" w:fill="auto"/>
            <w:vAlign w:val="center"/>
            <w:hideMark/>
          </w:tcPr>
          <w:p w14:paraId="21153DCC"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150</w:t>
            </w:r>
          </w:p>
        </w:tc>
      </w:tr>
      <w:tr w:rsidR="001521EB" w:rsidRPr="001521EB" w14:paraId="32DCFEE4"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146CD886"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Integration Support/System Pressures </w:t>
            </w:r>
          </w:p>
        </w:tc>
        <w:tc>
          <w:tcPr>
            <w:tcW w:w="1232" w:type="dxa"/>
            <w:tcBorders>
              <w:top w:val="nil"/>
              <w:left w:val="nil"/>
              <w:bottom w:val="single" w:sz="4" w:space="0" w:color="000000"/>
              <w:right w:val="single" w:sz="4" w:space="0" w:color="000000"/>
            </w:tcBorders>
            <w:shd w:val="clear" w:color="auto" w:fill="auto"/>
            <w:vAlign w:val="center"/>
            <w:hideMark/>
          </w:tcPr>
          <w:p w14:paraId="2EBB4F7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660</w:t>
            </w:r>
          </w:p>
        </w:tc>
        <w:tc>
          <w:tcPr>
            <w:tcW w:w="876" w:type="dxa"/>
            <w:tcBorders>
              <w:top w:val="nil"/>
              <w:left w:val="nil"/>
              <w:bottom w:val="single" w:sz="4" w:space="0" w:color="000000"/>
              <w:right w:val="single" w:sz="4" w:space="0" w:color="000000"/>
            </w:tcBorders>
            <w:shd w:val="clear" w:color="auto" w:fill="auto"/>
            <w:vAlign w:val="center"/>
            <w:hideMark/>
          </w:tcPr>
          <w:p w14:paraId="62E375D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382</w:t>
            </w:r>
          </w:p>
        </w:tc>
        <w:tc>
          <w:tcPr>
            <w:tcW w:w="999" w:type="dxa"/>
            <w:tcBorders>
              <w:top w:val="nil"/>
              <w:left w:val="nil"/>
              <w:bottom w:val="single" w:sz="4" w:space="0" w:color="000000"/>
              <w:right w:val="single" w:sz="4" w:space="0" w:color="000000"/>
            </w:tcBorders>
            <w:shd w:val="clear" w:color="auto" w:fill="auto"/>
            <w:vAlign w:val="center"/>
            <w:hideMark/>
          </w:tcPr>
          <w:p w14:paraId="4B2BD5F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(655)</w:t>
            </w:r>
          </w:p>
        </w:tc>
        <w:tc>
          <w:tcPr>
            <w:tcW w:w="1134" w:type="dxa"/>
            <w:tcBorders>
              <w:top w:val="nil"/>
              <w:left w:val="nil"/>
              <w:bottom w:val="single" w:sz="4" w:space="0" w:color="000000"/>
              <w:right w:val="single" w:sz="4" w:space="0" w:color="000000"/>
            </w:tcBorders>
            <w:shd w:val="clear" w:color="auto" w:fill="auto"/>
            <w:vAlign w:val="center"/>
            <w:hideMark/>
          </w:tcPr>
          <w:p w14:paraId="6BBCA5BE"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387</w:t>
            </w:r>
          </w:p>
        </w:tc>
        <w:tc>
          <w:tcPr>
            <w:tcW w:w="876" w:type="dxa"/>
            <w:tcBorders>
              <w:top w:val="nil"/>
              <w:left w:val="nil"/>
              <w:bottom w:val="single" w:sz="4" w:space="0" w:color="000000"/>
              <w:right w:val="single" w:sz="4" w:space="0" w:color="000000"/>
            </w:tcBorders>
            <w:shd w:val="clear" w:color="auto" w:fill="auto"/>
            <w:vAlign w:val="center"/>
            <w:hideMark/>
          </w:tcPr>
          <w:p w14:paraId="3F2F66A1"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349</w:t>
            </w:r>
          </w:p>
        </w:tc>
        <w:tc>
          <w:tcPr>
            <w:tcW w:w="1009" w:type="dxa"/>
            <w:tcBorders>
              <w:top w:val="nil"/>
              <w:left w:val="nil"/>
              <w:bottom w:val="single" w:sz="4" w:space="0" w:color="000000"/>
              <w:right w:val="single" w:sz="4" w:space="0" w:color="000000"/>
            </w:tcBorders>
            <w:shd w:val="clear" w:color="auto" w:fill="auto"/>
            <w:vAlign w:val="center"/>
            <w:hideMark/>
          </w:tcPr>
          <w:p w14:paraId="18810B07"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(112)</w:t>
            </w:r>
          </w:p>
        </w:tc>
        <w:tc>
          <w:tcPr>
            <w:tcW w:w="1128" w:type="dxa"/>
            <w:tcBorders>
              <w:top w:val="nil"/>
              <w:left w:val="nil"/>
              <w:bottom w:val="single" w:sz="4" w:space="0" w:color="000000"/>
              <w:right w:val="single" w:sz="12" w:space="0" w:color="000000"/>
            </w:tcBorders>
            <w:shd w:val="clear" w:color="auto" w:fill="auto"/>
            <w:vAlign w:val="center"/>
            <w:hideMark/>
          </w:tcPr>
          <w:p w14:paraId="2990CB89"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624</w:t>
            </w:r>
          </w:p>
        </w:tc>
      </w:tr>
      <w:tr w:rsidR="001521EB" w:rsidRPr="001521EB" w14:paraId="68B79A7C"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632B4C8A"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Alcohol and Drugs Prevention </w:t>
            </w:r>
          </w:p>
        </w:tc>
        <w:tc>
          <w:tcPr>
            <w:tcW w:w="1232" w:type="dxa"/>
            <w:tcBorders>
              <w:top w:val="nil"/>
              <w:left w:val="nil"/>
              <w:bottom w:val="single" w:sz="4" w:space="0" w:color="000000"/>
              <w:right w:val="single" w:sz="4" w:space="0" w:color="000000"/>
            </w:tcBorders>
            <w:shd w:val="clear" w:color="auto" w:fill="auto"/>
            <w:vAlign w:val="center"/>
            <w:hideMark/>
          </w:tcPr>
          <w:p w14:paraId="0F243090"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354</w:t>
            </w:r>
          </w:p>
        </w:tc>
        <w:tc>
          <w:tcPr>
            <w:tcW w:w="876" w:type="dxa"/>
            <w:tcBorders>
              <w:top w:val="nil"/>
              <w:left w:val="nil"/>
              <w:bottom w:val="single" w:sz="4" w:space="0" w:color="000000"/>
              <w:right w:val="single" w:sz="4" w:space="0" w:color="000000"/>
            </w:tcBorders>
            <w:shd w:val="clear" w:color="auto" w:fill="auto"/>
            <w:vAlign w:val="center"/>
            <w:hideMark/>
          </w:tcPr>
          <w:p w14:paraId="7A67C366"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242</w:t>
            </w:r>
          </w:p>
        </w:tc>
        <w:tc>
          <w:tcPr>
            <w:tcW w:w="999" w:type="dxa"/>
            <w:tcBorders>
              <w:top w:val="nil"/>
              <w:left w:val="nil"/>
              <w:bottom w:val="single" w:sz="4" w:space="0" w:color="000000"/>
              <w:right w:val="single" w:sz="4" w:space="0" w:color="000000"/>
            </w:tcBorders>
            <w:shd w:val="clear" w:color="auto" w:fill="auto"/>
            <w:vAlign w:val="center"/>
            <w:hideMark/>
          </w:tcPr>
          <w:p w14:paraId="79C01E0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134" w:type="dxa"/>
            <w:tcBorders>
              <w:top w:val="nil"/>
              <w:left w:val="nil"/>
              <w:bottom w:val="single" w:sz="4" w:space="0" w:color="000000"/>
              <w:right w:val="single" w:sz="4" w:space="0" w:color="000000"/>
            </w:tcBorders>
            <w:shd w:val="clear" w:color="auto" w:fill="auto"/>
            <w:vAlign w:val="center"/>
            <w:hideMark/>
          </w:tcPr>
          <w:p w14:paraId="5A4C199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596</w:t>
            </w:r>
          </w:p>
        </w:tc>
        <w:tc>
          <w:tcPr>
            <w:tcW w:w="876" w:type="dxa"/>
            <w:tcBorders>
              <w:top w:val="nil"/>
              <w:left w:val="nil"/>
              <w:bottom w:val="single" w:sz="4" w:space="0" w:color="000000"/>
              <w:right w:val="single" w:sz="4" w:space="0" w:color="000000"/>
            </w:tcBorders>
            <w:shd w:val="clear" w:color="auto" w:fill="auto"/>
            <w:vAlign w:val="center"/>
            <w:hideMark/>
          </w:tcPr>
          <w:p w14:paraId="347F11EC"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242</w:t>
            </w:r>
          </w:p>
        </w:tc>
        <w:tc>
          <w:tcPr>
            <w:tcW w:w="1009" w:type="dxa"/>
            <w:tcBorders>
              <w:top w:val="nil"/>
              <w:left w:val="nil"/>
              <w:bottom w:val="single" w:sz="4" w:space="0" w:color="000000"/>
              <w:right w:val="single" w:sz="4" w:space="0" w:color="000000"/>
            </w:tcBorders>
            <w:shd w:val="clear" w:color="auto" w:fill="auto"/>
            <w:vAlign w:val="center"/>
            <w:hideMark/>
          </w:tcPr>
          <w:p w14:paraId="09DF509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(28)</w:t>
            </w:r>
          </w:p>
        </w:tc>
        <w:tc>
          <w:tcPr>
            <w:tcW w:w="1128" w:type="dxa"/>
            <w:tcBorders>
              <w:top w:val="nil"/>
              <w:left w:val="nil"/>
              <w:bottom w:val="single" w:sz="4" w:space="0" w:color="000000"/>
              <w:right w:val="single" w:sz="12" w:space="0" w:color="000000"/>
            </w:tcBorders>
            <w:shd w:val="clear" w:color="auto" w:fill="auto"/>
            <w:vAlign w:val="center"/>
            <w:hideMark/>
          </w:tcPr>
          <w:p w14:paraId="5722AF9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810</w:t>
            </w:r>
          </w:p>
        </w:tc>
      </w:tr>
      <w:tr w:rsidR="001521EB" w:rsidRPr="001521EB" w14:paraId="301465C2"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66AE6455"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Mental Health </w:t>
            </w:r>
          </w:p>
        </w:tc>
        <w:tc>
          <w:tcPr>
            <w:tcW w:w="1232" w:type="dxa"/>
            <w:tcBorders>
              <w:top w:val="nil"/>
              <w:left w:val="nil"/>
              <w:bottom w:val="single" w:sz="4" w:space="0" w:color="000000"/>
              <w:right w:val="single" w:sz="4" w:space="0" w:color="000000"/>
            </w:tcBorders>
            <w:shd w:val="clear" w:color="auto" w:fill="auto"/>
            <w:vAlign w:val="center"/>
            <w:hideMark/>
          </w:tcPr>
          <w:p w14:paraId="4B4BF030"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453</w:t>
            </w:r>
          </w:p>
        </w:tc>
        <w:tc>
          <w:tcPr>
            <w:tcW w:w="876" w:type="dxa"/>
            <w:tcBorders>
              <w:top w:val="nil"/>
              <w:left w:val="nil"/>
              <w:bottom w:val="single" w:sz="4" w:space="0" w:color="000000"/>
              <w:right w:val="single" w:sz="4" w:space="0" w:color="000000"/>
            </w:tcBorders>
            <w:shd w:val="clear" w:color="auto" w:fill="auto"/>
            <w:vAlign w:val="center"/>
            <w:hideMark/>
          </w:tcPr>
          <w:p w14:paraId="3B4A3D13"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941</w:t>
            </w:r>
          </w:p>
        </w:tc>
        <w:tc>
          <w:tcPr>
            <w:tcW w:w="999" w:type="dxa"/>
            <w:tcBorders>
              <w:top w:val="nil"/>
              <w:left w:val="nil"/>
              <w:bottom w:val="single" w:sz="4" w:space="0" w:color="000000"/>
              <w:right w:val="single" w:sz="4" w:space="0" w:color="000000"/>
            </w:tcBorders>
            <w:shd w:val="clear" w:color="auto" w:fill="auto"/>
            <w:vAlign w:val="center"/>
            <w:hideMark/>
          </w:tcPr>
          <w:p w14:paraId="2A15E15D"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(1,088)</w:t>
            </w:r>
          </w:p>
        </w:tc>
        <w:tc>
          <w:tcPr>
            <w:tcW w:w="1134" w:type="dxa"/>
            <w:tcBorders>
              <w:top w:val="nil"/>
              <w:left w:val="nil"/>
              <w:bottom w:val="single" w:sz="4" w:space="0" w:color="000000"/>
              <w:right w:val="single" w:sz="4" w:space="0" w:color="000000"/>
            </w:tcBorders>
            <w:shd w:val="clear" w:color="auto" w:fill="auto"/>
            <w:vAlign w:val="center"/>
            <w:hideMark/>
          </w:tcPr>
          <w:p w14:paraId="24736FFF"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306</w:t>
            </w:r>
          </w:p>
        </w:tc>
        <w:tc>
          <w:tcPr>
            <w:tcW w:w="876" w:type="dxa"/>
            <w:tcBorders>
              <w:top w:val="nil"/>
              <w:left w:val="nil"/>
              <w:bottom w:val="single" w:sz="4" w:space="0" w:color="000000"/>
              <w:right w:val="single" w:sz="4" w:space="0" w:color="000000"/>
            </w:tcBorders>
            <w:shd w:val="clear" w:color="auto" w:fill="auto"/>
            <w:vAlign w:val="center"/>
            <w:hideMark/>
          </w:tcPr>
          <w:p w14:paraId="7B9C60D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1,666</w:t>
            </w:r>
          </w:p>
        </w:tc>
        <w:tc>
          <w:tcPr>
            <w:tcW w:w="1009" w:type="dxa"/>
            <w:tcBorders>
              <w:top w:val="nil"/>
              <w:left w:val="nil"/>
              <w:bottom w:val="single" w:sz="4" w:space="0" w:color="000000"/>
              <w:right w:val="single" w:sz="4" w:space="0" w:color="000000"/>
            </w:tcBorders>
            <w:shd w:val="clear" w:color="auto" w:fill="auto"/>
            <w:vAlign w:val="center"/>
            <w:hideMark/>
          </w:tcPr>
          <w:p w14:paraId="393C7585"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(996)</w:t>
            </w:r>
          </w:p>
        </w:tc>
        <w:tc>
          <w:tcPr>
            <w:tcW w:w="1128" w:type="dxa"/>
            <w:tcBorders>
              <w:top w:val="nil"/>
              <w:left w:val="nil"/>
              <w:bottom w:val="single" w:sz="4" w:space="0" w:color="000000"/>
              <w:right w:val="single" w:sz="12" w:space="0" w:color="000000"/>
            </w:tcBorders>
            <w:shd w:val="clear" w:color="auto" w:fill="auto"/>
            <w:vAlign w:val="center"/>
            <w:hideMark/>
          </w:tcPr>
          <w:p w14:paraId="5F753F90"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976</w:t>
            </w:r>
          </w:p>
        </w:tc>
      </w:tr>
      <w:tr w:rsidR="001521EB" w:rsidRPr="001521EB" w14:paraId="4642C375"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19909347"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Children and Family Services </w:t>
            </w:r>
          </w:p>
        </w:tc>
        <w:tc>
          <w:tcPr>
            <w:tcW w:w="1232" w:type="dxa"/>
            <w:tcBorders>
              <w:top w:val="nil"/>
              <w:left w:val="nil"/>
              <w:bottom w:val="single" w:sz="4" w:space="0" w:color="000000"/>
              <w:right w:val="single" w:sz="4" w:space="0" w:color="000000"/>
            </w:tcBorders>
            <w:shd w:val="clear" w:color="auto" w:fill="auto"/>
            <w:vAlign w:val="center"/>
            <w:hideMark/>
          </w:tcPr>
          <w:p w14:paraId="5A6ECF6D"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w:t>
            </w:r>
          </w:p>
        </w:tc>
        <w:tc>
          <w:tcPr>
            <w:tcW w:w="876" w:type="dxa"/>
            <w:tcBorders>
              <w:top w:val="nil"/>
              <w:left w:val="nil"/>
              <w:bottom w:val="single" w:sz="4" w:space="0" w:color="000000"/>
              <w:right w:val="single" w:sz="4" w:space="0" w:color="000000"/>
            </w:tcBorders>
            <w:shd w:val="clear" w:color="auto" w:fill="auto"/>
            <w:vAlign w:val="center"/>
            <w:hideMark/>
          </w:tcPr>
          <w:p w14:paraId="6818711F"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68</w:t>
            </w:r>
          </w:p>
        </w:tc>
        <w:tc>
          <w:tcPr>
            <w:tcW w:w="999" w:type="dxa"/>
            <w:tcBorders>
              <w:top w:val="nil"/>
              <w:left w:val="nil"/>
              <w:bottom w:val="single" w:sz="4" w:space="0" w:color="000000"/>
              <w:right w:val="single" w:sz="4" w:space="0" w:color="000000"/>
            </w:tcBorders>
            <w:shd w:val="clear" w:color="auto" w:fill="auto"/>
            <w:vAlign w:val="center"/>
            <w:hideMark/>
          </w:tcPr>
          <w:p w14:paraId="0CB89B04"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(64)</w:t>
            </w:r>
          </w:p>
        </w:tc>
        <w:tc>
          <w:tcPr>
            <w:tcW w:w="1134" w:type="dxa"/>
            <w:tcBorders>
              <w:top w:val="nil"/>
              <w:left w:val="nil"/>
              <w:bottom w:val="single" w:sz="4" w:space="0" w:color="000000"/>
              <w:right w:val="single" w:sz="4" w:space="0" w:color="000000"/>
            </w:tcBorders>
            <w:shd w:val="clear" w:color="auto" w:fill="auto"/>
            <w:vAlign w:val="center"/>
            <w:hideMark/>
          </w:tcPr>
          <w:p w14:paraId="211F996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8</w:t>
            </w:r>
          </w:p>
        </w:tc>
        <w:tc>
          <w:tcPr>
            <w:tcW w:w="876" w:type="dxa"/>
            <w:tcBorders>
              <w:top w:val="nil"/>
              <w:left w:val="nil"/>
              <w:bottom w:val="single" w:sz="4" w:space="0" w:color="000000"/>
              <w:right w:val="single" w:sz="4" w:space="0" w:color="000000"/>
            </w:tcBorders>
            <w:shd w:val="clear" w:color="auto" w:fill="auto"/>
            <w:vAlign w:val="center"/>
            <w:hideMark/>
          </w:tcPr>
          <w:p w14:paraId="544C0F87"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w:t>
            </w:r>
          </w:p>
        </w:tc>
        <w:tc>
          <w:tcPr>
            <w:tcW w:w="1009" w:type="dxa"/>
            <w:tcBorders>
              <w:top w:val="nil"/>
              <w:left w:val="nil"/>
              <w:bottom w:val="single" w:sz="4" w:space="0" w:color="000000"/>
              <w:right w:val="single" w:sz="4" w:space="0" w:color="000000"/>
            </w:tcBorders>
            <w:shd w:val="clear" w:color="auto" w:fill="auto"/>
            <w:vAlign w:val="center"/>
            <w:hideMark/>
          </w:tcPr>
          <w:p w14:paraId="04FCA076"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(12)</w:t>
            </w:r>
          </w:p>
        </w:tc>
        <w:tc>
          <w:tcPr>
            <w:tcW w:w="1128" w:type="dxa"/>
            <w:tcBorders>
              <w:top w:val="nil"/>
              <w:left w:val="nil"/>
              <w:bottom w:val="single" w:sz="4" w:space="0" w:color="000000"/>
              <w:right w:val="single" w:sz="12" w:space="0" w:color="000000"/>
            </w:tcBorders>
            <w:shd w:val="clear" w:color="auto" w:fill="auto"/>
            <w:vAlign w:val="center"/>
            <w:hideMark/>
          </w:tcPr>
          <w:p w14:paraId="6AA4905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r>
      <w:tr w:rsidR="001521EB" w:rsidRPr="001521EB" w14:paraId="373C0452"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0A513586" w14:textId="4B81569A"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Other</w:t>
            </w:r>
          </w:p>
        </w:tc>
        <w:tc>
          <w:tcPr>
            <w:tcW w:w="1232" w:type="dxa"/>
            <w:tcBorders>
              <w:top w:val="nil"/>
              <w:left w:val="nil"/>
              <w:bottom w:val="single" w:sz="4" w:space="0" w:color="000000"/>
              <w:right w:val="single" w:sz="4" w:space="0" w:color="000000"/>
            </w:tcBorders>
            <w:shd w:val="clear" w:color="auto" w:fill="auto"/>
            <w:vAlign w:val="center"/>
            <w:hideMark/>
          </w:tcPr>
          <w:p w14:paraId="687F1D3C"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10</w:t>
            </w:r>
          </w:p>
        </w:tc>
        <w:tc>
          <w:tcPr>
            <w:tcW w:w="876" w:type="dxa"/>
            <w:tcBorders>
              <w:top w:val="nil"/>
              <w:left w:val="nil"/>
              <w:bottom w:val="single" w:sz="4" w:space="0" w:color="000000"/>
              <w:right w:val="single" w:sz="4" w:space="0" w:color="000000"/>
            </w:tcBorders>
            <w:shd w:val="clear" w:color="auto" w:fill="auto"/>
            <w:vAlign w:val="center"/>
            <w:hideMark/>
          </w:tcPr>
          <w:p w14:paraId="6F91728B"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495</w:t>
            </w:r>
          </w:p>
        </w:tc>
        <w:tc>
          <w:tcPr>
            <w:tcW w:w="999" w:type="dxa"/>
            <w:tcBorders>
              <w:top w:val="nil"/>
              <w:left w:val="nil"/>
              <w:bottom w:val="single" w:sz="4" w:space="0" w:color="000000"/>
              <w:right w:val="single" w:sz="4" w:space="0" w:color="000000"/>
            </w:tcBorders>
            <w:shd w:val="clear" w:color="auto" w:fill="auto"/>
            <w:vAlign w:val="center"/>
            <w:hideMark/>
          </w:tcPr>
          <w:p w14:paraId="39E41FF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(66)</w:t>
            </w:r>
          </w:p>
        </w:tc>
        <w:tc>
          <w:tcPr>
            <w:tcW w:w="1134" w:type="dxa"/>
            <w:tcBorders>
              <w:top w:val="nil"/>
              <w:left w:val="nil"/>
              <w:bottom w:val="single" w:sz="4" w:space="0" w:color="000000"/>
              <w:right w:val="single" w:sz="4" w:space="0" w:color="000000"/>
            </w:tcBorders>
            <w:shd w:val="clear" w:color="auto" w:fill="auto"/>
            <w:vAlign w:val="center"/>
            <w:hideMark/>
          </w:tcPr>
          <w:p w14:paraId="7FAB9FCB"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439</w:t>
            </w:r>
          </w:p>
        </w:tc>
        <w:tc>
          <w:tcPr>
            <w:tcW w:w="876" w:type="dxa"/>
            <w:tcBorders>
              <w:top w:val="nil"/>
              <w:left w:val="nil"/>
              <w:bottom w:val="single" w:sz="4" w:space="0" w:color="000000"/>
              <w:right w:val="single" w:sz="4" w:space="0" w:color="000000"/>
            </w:tcBorders>
            <w:shd w:val="clear" w:color="auto" w:fill="auto"/>
            <w:vAlign w:val="center"/>
            <w:hideMark/>
          </w:tcPr>
          <w:p w14:paraId="761E371D"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254</w:t>
            </w:r>
          </w:p>
        </w:tc>
        <w:tc>
          <w:tcPr>
            <w:tcW w:w="1009" w:type="dxa"/>
            <w:tcBorders>
              <w:top w:val="nil"/>
              <w:left w:val="nil"/>
              <w:bottom w:val="single" w:sz="4" w:space="0" w:color="000000"/>
              <w:right w:val="single" w:sz="4" w:space="0" w:color="000000"/>
            </w:tcBorders>
            <w:shd w:val="clear" w:color="auto" w:fill="auto"/>
            <w:vAlign w:val="center"/>
            <w:hideMark/>
          </w:tcPr>
          <w:p w14:paraId="003543DB"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(554)</w:t>
            </w:r>
          </w:p>
        </w:tc>
        <w:tc>
          <w:tcPr>
            <w:tcW w:w="1128" w:type="dxa"/>
            <w:tcBorders>
              <w:top w:val="nil"/>
              <w:left w:val="nil"/>
              <w:bottom w:val="single" w:sz="4" w:space="0" w:color="000000"/>
              <w:right w:val="single" w:sz="12" w:space="0" w:color="000000"/>
            </w:tcBorders>
            <w:shd w:val="clear" w:color="auto" w:fill="auto"/>
            <w:vAlign w:val="center"/>
            <w:hideMark/>
          </w:tcPr>
          <w:p w14:paraId="1678E6D4"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139</w:t>
            </w:r>
          </w:p>
        </w:tc>
      </w:tr>
      <w:tr w:rsidR="001521EB" w:rsidRPr="001521EB" w14:paraId="673DD1C8" w14:textId="77777777" w:rsidTr="001521EB">
        <w:trPr>
          <w:trHeight w:val="300"/>
          <w:jc w:val="center"/>
        </w:trPr>
        <w:tc>
          <w:tcPr>
            <w:tcW w:w="3141"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147E9391" w14:textId="77777777" w:rsidR="001521EB" w:rsidRPr="001521EB" w:rsidRDefault="001521EB" w:rsidP="001521EB">
            <w:pPr>
              <w:suppressAutoHyphens w:val="0"/>
              <w:spacing w:after="0"/>
              <w:rPr>
                <w:rFonts w:eastAsia="Times New Roman" w:cs="Arial"/>
                <w:sz w:val="22"/>
                <w:szCs w:val="22"/>
                <w:lang w:eastAsia="en-GB"/>
              </w:rPr>
            </w:pPr>
            <w:r w:rsidRPr="001521EB">
              <w:rPr>
                <w:rFonts w:eastAsia="Times New Roman" w:cs="Arial"/>
                <w:sz w:val="22"/>
                <w:szCs w:val="22"/>
                <w:lang w:eastAsia="en-GB"/>
              </w:rPr>
              <w:t>Uplifts </w:t>
            </w:r>
          </w:p>
        </w:tc>
        <w:tc>
          <w:tcPr>
            <w:tcW w:w="1232" w:type="dxa"/>
            <w:tcBorders>
              <w:top w:val="nil"/>
              <w:left w:val="nil"/>
              <w:bottom w:val="single" w:sz="4" w:space="0" w:color="000000"/>
              <w:right w:val="single" w:sz="4" w:space="0" w:color="000000"/>
            </w:tcBorders>
            <w:shd w:val="clear" w:color="auto" w:fill="auto"/>
            <w:vAlign w:val="center"/>
            <w:hideMark/>
          </w:tcPr>
          <w:p w14:paraId="56EFDC32"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876" w:type="dxa"/>
            <w:tcBorders>
              <w:top w:val="nil"/>
              <w:left w:val="nil"/>
              <w:bottom w:val="single" w:sz="4" w:space="0" w:color="000000"/>
              <w:right w:val="single" w:sz="4" w:space="0" w:color="000000"/>
            </w:tcBorders>
            <w:shd w:val="clear" w:color="auto" w:fill="auto"/>
            <w:vAlign w:val="center"/>
            <w:hideMark/>
          </w:tcPr>
          <w:p w14:paraId="4ADF3EAF"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456</w:t>
            </w:r>
          </w:p>
        </w:tc>
        <w:tc>
          <w:tcPr>
            <w:tcW w:w="999" w:type="dxa"/>
            <w:tcBorders>
              <w:top w:val="nil"/>
              <w:left w:val="nil"/>
              <w:bottom w:val="single" w:sz="4" w:space="0" w:color="000000"/>
              <w:right w:val="single" w:sz="4" w:space="0" w:color="000000"/>
            </w:tcBorders>
            <w:shd w:val="clear" w:color="auto" w:fill="auto"/>
            <w:vAlign w:val="center"/>
            <w:hideMark/>
          </w:tcPr>
          <w:p w14:paraId="71749537"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(456)</w:t>
            </w:r>
          </w:p>
        </w:tc>
        <w:tc>
          <w:tcPr>
            <w:tcW w:w="1134" w:type="dxa"/>
            <w:tcBorders>
              <w:top w:val="nil"/>
              <w:left w:val="nil"/>
              <w:bottom w:val="single" w:sz="4" w:space="0" w:color="000000"/>
              <w:right w:val="single" w:sz="4" w:space="0" w:color="000000"/>
            </w:tcBorders>
            <w:shd w:val="clear" w:color="auto" w:fill="auto"/>
            <w:vAlign w:val="center"/>
            <w:hideMark/>
          </w:tcPr>
          <w:p w14:paraId="208D506D"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876" w:type="dxa"/>
            <w:tcBorders>
              <w:top w:val="nil"/>
              <w:left w:val="nil"/>
              <w:bottom w:val="single" w:sz="4" w:space="0" w:color="000000"/>
              <w:right w:val="single" w:sz="4" w:space="0" w:color="000000"/>
            </w:tcBorders>
            <w:shd w:val="clear" w:color="auto" w:fill="auto"/>
            <w:vAlign w:val="center"/>
            <w:hideMark/>
          </w:tcPr>
          <w:p w14:paraId="6853195F"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009" w:type="dxa"/>
            <w:tcBorders>
              <w:top w:val="nil"/>
              <w:left w:val="nil"/>
              <w:bottom w:val="single" w:sz="4" w:space="0" w:color="000000"/>
              <w:right w:val="single" w:sz="4" w:space="0" w:color="000000"/>
            </w:tcBorders>
            <w:shd w:val="clear" w:color="auto" w:fill="auto"/>
            <w:vAlign w:val="center"/>
            <w:hideMark/>
          </w:tcPr>
          <w:p w14:paraId="57013F0E"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c>
          <w:tcPr>
            <w:tcW w:w="1128" w:type="dxa"/>
            <w:tcBorders>
              <w:top w:val="nil"/>
              <w:left w:val="nil"/>
              <w:bottom w:val="single" w:sz="4" w:space="0" w:color="000000"/>
              <w:right w:val="single" w:sz="12" w:space="0" w:color="000000"/>
            </w:tcBorders>
            <w:shd w:val="clear" w:color="auto" w:fill="auto"/>
            <w:vAlign w:val="center"/>
            <w:hideMark/>
          </w:tcPr>
          <w:p w14:paraId="65DCEB5A" w14:textId="77777777" w:rsidR="001521EB" w:rsidRPr="001521EB" w:rsidRDefault="001521EB" w:rsidP="001521EB">
            <w:pPr>
              <w:suppressAutoHyphens w:val="0"/>
              <w:spacing w:after="0"/>
              <w:jc w:val="right"/>
              <w:rPr>
                <w:rFonts w:eastAsia="Times New Roman" w:cs="Arial"/>
                <w:sz w:val="22"/>
                <w:szCs w:val="22"/>
                <w:lang w:eastAsia="en-GB"/>
              </w:rPr>
            </w:pPr>
            <w:r w:rsidRPr="001521EB">
              <w:rPr>
                <w:rFonts w:eastAsia="Times New Roman" w:cs="Arial"/>
                <w:sz w:val="22"/>
                <w:szCs w:val="22"/>
                <w:lang w:eastAsia="en-GB"/>
              </w:rPr>
              <w:t>0</w:t>
            </w:r>
          </w:p>
        </w:tc>
      </w:tr>
      <w:tr w:rsidR="001521EB" w:rsidRPr="001521EB" w14:paraId="4D638A13" w14:textId="77777777" w:rsidTr="001521EB">
        <w:trPr>
          <w:trHeight w:val="315"/>
          <w:jc w:val="center"/>
        </w:trPr>
        <w:tc>
          <w:tcPr>
            <w:tcW w:w="3141"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49A5C9AF" w14:textId="77777777" w:rsidR="001521EB" w:rsidRPr="001521EB" w:rsidRDefault="001521EB" w:rsidP="001521EB">
            <w:pPr>
              <w:suppressAutoHyphens w:val="0"/>
              <w:spacing w:after="0"/>
              <w:rPr>
                <w:rFonts w:eastAsia="Times New Roman" w:cs="Arial"/>
                <w:b/>
                <w:bCs/>
                <w:sz w:val="22"/>
                <w:szCs w:val="22"/>
                <w:lang w:eastAsia="en-GB"/>
              </w:rPr>
            </w:pPr>
            <w:r w:rsidRPr="001521EB">
              <w:rPr>
                <w:rFonts w:eastAsia="Times New Roman" w:cs="Arial"/>
                <w:b/>
                <w:bCs/>
                <w:sz w:val="22"/>
                <w:szCs w:val="22"/>
                <w:lang w:eastAsia="en-GB"/>
              </w:rPr>
              <w:t>Total Earmarked Reserves</w:t>
            </w:r>
            <w:r w:rsidRPr="001521EB">
              <w:rPr>
                <w:rFonts w:eastAsia="Times New Roman" w:cs="Arial"/>
                <w:sz w:val="22"/>
                <w:szCs w:val="22"/>
                <w:lang w:eastAsia="en-GB"/>
              </w:rPr>
              <w:t> </w:t>
            </w:r>
          </w:p>
        </w:tc>
        <w:tc>
          <w:tcPr>
            <w:tcW w:w="1232" w:type="dxa"/>
            <w:tcBorders>
              <w:top w:val="nil"/>
              <w:left w:val="nil"/>
              <w:bottom w:val="single" w:sz="12" w:space="0" w:color="000000"/>
              <w:right w:val="single" w:sz="4" w:space="0" w:color="000000"/>
            </w:tcBorders>
            <w:shd w:val="clear" w:color="auto" w:fill="auto"/>
            <w:vAlign w:val="center"/>
            <w:hideMark/>
          </w:tcPr>
          <w:p w14:paraId="78372B38"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2,523</w:t>
            </w:r>
          </w:p>
        </w:tc>
        <w:tc>
          <w:tcPr>
            <w:tcW w:w="876" w:type="dxa"/>
            <w:tcBorders>
              <w:top w:val="nil"/>
              <w:left w:val="nil"/>
              <w:bottom w:val="single" w:sz="12" w:space="0" w:color="000000"/>
              <w:right w:val="single" w:sz="4" w:space="0" w:color="000000"/>
            </w:tcBorders>
            <w:shd w:val="clear" w:color="auto" w:fill="auto"/>
            <w:vAlign w:val="center"/>
            <w:hideMark/>
          </w:tcPr>
          <w:p w14:paraId="7781EBB7"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3,449</w:t>
            </w:r>
          </w:p>
        </w:tc>
        <w:tc>
          <w:tcPr>
            <w:tcW w:w="999" w:type="dxa"/>
            <w:tcBorders>
              <w:top w:val="nil"/>
              <w:left w:val="nil"/>
              <w:bottom w:val="single" w:sz="12" w:space="0" w:color="000000"/>
              <w:right w:val="single" w:sz="4" w:space="0" w:color="000000"/>
            </w:tcBorders>
            <w:shd w:val="clear" w:color="auto" w:fill="auto"/>
            <w:vAlign w:val="center"/>
            <w:hideMark/>
          </w:tcPr>
          <w:p w14:paraId="4E3CCCBB"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(3,257)</w:t>
            </w:r>
          </w:p>
        </w:tc>
        <w:tc>
          <w:tcPr>
            <w:tcW w:w="1134" w:type="dxa"/>
            <w:tcBorders>
              <w:top w:val="nil"/>
              <w:left w:val="nil"/>
              <w:bottom w:val="single" w:sz="12" w:space="0" w:color="000000"/>
              <w:right w:val="single" w:sz="4" w:space="0" w:color="000000"/>
            </w:tcBorders>
            <w:shd w:val="clear" w:color="auto" w:fill="auto"/>
            <w:vAlign w:val="center"/>
            <w:hideMark/>
          </w:tcPr>
          <w:p w14:paraId="0D870884"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2,715</w:t>
            </w:r>
          </w:p>
        </w:tc>
        <w:tc>
          <w:tcPr>
            <w:tcW w:w="876" w:type="dxa"/>
            <w:tcBorders>
              <w:top w:val="nil"/>
              <w:left w:val="nil"/>
              <w:bottom w:val="single" w:sz="12" w:space="0" w:color="000000"/>
              <w:right w:val="single" w:sz="4" w:space="0" w:color="000000"/>
            </w:tcBorders>
            <w:shd w:val="clear" w:color="auto" w:fill="auto"/>
            <w:vAlign w:val="center"/>
            <w:hideMark/>
          </w:tcPr>
          <w:p w14:paraId="105E569F"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3,250</w:t>
            </w:r>
          </w:p>
        </w:tc>
        <w:tc>
          <w:tcPr>
            <w:tcW w:w="1009" w:type="dxa"/>
            <w:tcBorders>
              <w:top w:val="nil"/>
              <w:left w:val="nil"/>
              <w:bottom w:val="single" w:sz="12" w:space="0" w:color="000000"/>
              <w:right w:val="single" w:sz="4" w:space="0" w:color="000000"/>
            </w:tcBorders>
            <w:shd w:val="clear" w:color="auto" w:fill="auto"/>
            <w:vAlign w:val="center"/>
            <w:hideMark/>
          </w:tcPr>
          <w:p w14:paraId="0E2DBAC0"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(2,679)</w:t>
            </w:r>
          </w:p>
        </w:tc>
        <w:tc>
          <w:tcPr>
            <w:tcW w:w="1128" w:type="dxa"/>
            <w:tcBorders>
              <w:top w:val="nil"/>
              <w:left w:val="nil"/>
              <w:bottom w:val="single" w:sz="12" w:space="0" w:color="000000"/>
              <w:right w:val="single" w:sz="12" w:space="0" w:color="000000"/>
            </w:tcBorders>
            <w:shd w:val="clear" w:color="auto" w:fill="auto"/>
            <w:vAlign w:val="center"/>
            <w:hideMark/>
          </w:tcPr>
          <w:p w14:paraId="0B6218F1" w14:textId="77777777" w:rsidR="001521EB" w:rsidRPr="001521EB" w:rsidRDefault="001521EB" w:rsidP="001521EB">
            <w:pPr>
              <w:suppressAutoHyphens w:val="0"/>
              <w:spacing w:after="0"/>
              <w:jc w:val="right"/>
              <w:rPr>
                <w:rFonts w:eastAsia="Times New Roman" w:cs="Arial"/>
                <w:b/>
                <w:bCs/>
                <w:sz w:val="22"/>
                <w:szCs w:val="22"/>
                <w:lang w:eastAsia="en-GB"/>
              </w:rPr>
            </w:pPr>
            <w:r w:rsidRPr="001521EB">
              <w:rPr>
                <w:rFonts w:eastAsia="Times New Roman" w:cs="Arial"/>
                <w:b/>
                <w:bCs/>
                <w:sz w:val="22"/>
                <w:szCs w:val="22"/>
                <w:lang w:eastAsia="en-GB"/>
              </w:rPr>
              <w:t>3,286</w:t>
            </w:r>
          </w:p>
        </w:tc>
      </w:tr>
    </w:tbl>
    <w:p w14:paraId="76713FA5" w14:textId="77777777" w:rsidR="001521EB" w:rsidRDefault="001521EB"/>
    <w:p w14:paraId="07B67DE9" w14:textId="0F442905" w:rsidR="001521EB" w:rsidRDefault="001521EB">
      <w:r>
        <w:t>At 31 March 2025, the Orkney IJB is reporting a net increase of £571k movement in reserves.</w:t>
      </w:r>
      <w:r w:rsidR="006C5BD1">
        <w:t xml:space="preserve"> </w:t>
      </w:r>
    </w:p>
    <w:p w14:paraId="0B4D6EE8" w14:textId="77777777" w:rsidR="00FA2AFF" w:rsidRDefault="00FA2AFF">
      <w:pPr>
        <w:suppressAutoHyphens w:val="0"/>
        <w:rPr>
          <w:rFonts w:eastAsia="Times New Roman"/>
          <w:b/>
          <w:bCs/>
          <w:sz w:val="28"/>
          <w:szCs w:val="28"/>
        </w:rPr>
      </w:pPr>
      <w:bookmarkStart w:id="65" w:name="_Toc198597733"/>
      <w:bookmarkStart w:id="66" w:name="_Toc1476553007"/>
      <w:r>
        <w:rPr>
          <w:sz w:val="28"/>
          <w:szCs w:val="28"/>
        </w:rPr>
        <w:br w:type="page"/>
      </w:r>
    </w:p>
    <w:p w14:paraId="4B9E6A67" w14:textId="34A46285" w:rsidR="0078453A" w:rsidRDefault="17CF805A" w:rsidP="7466A64C">
      <w:pPr>
        <w:pStyle w:val="Heading3"/>
      </w:pPr>
      <w:bookmarkStart w:id="67" w:name="_Appendix_1:_Orkney"/>
      <w:bookmarkStart w:id="68" w:name="_Toc912239992"/>
      <w:bookmarkStart w:id="69" w:name="_Toc200461872"/>
      <w:bookmarkEnd w:id="65"/>
      <w:bookmarkEnd w:id="66"/>
      <w:bookmarkEnd w:id="67"/>
      <w:r>
        <w:lastRenderedPageBreak/>
        <w:t>Appendix 1: Orkney IJB Members</w:t>
      </w:r>
      <w:bookmarkEnd w:id="68"/>
      <w:bookmarkEnd w:id="69"/>
    </w:p>
    <w:p w14:paraId="42679B68" w14:textId="1312ED10" w:rsidR="0078453A" w:rsidRPr="0078453A" w:rsidRDefault="0078453A" w:rsidP="38B35AEC">
      <w:pPr>
        <w:pStyle w:val="EmphasisOIC"/>
        <w:spacing w:after="0"/>
        <w:rPr>
          <w:b w:val="0"/>
        </w:rPr>
      </w:pPr>
      <w:r>
        <w:rPr>
          <w:b w:val="0"/>
        </w:rPr>
        <w:t>Members as at 31 March 2025.</w:t>
      </w:r>
    </w:p>
    <w:tbl>
      <w:tblPr>
        <w:tblStyle w:val="TableGrid"/>
        <w:tblW w:w="9209" w:type="dxa"/>
        <w:tblLayout w:type="fixed"/>
        <w:tblLook w:val="06A0" w:firstRow="1" w:lastRow="0" w:firstColumn="1" w:lastColumn="0" w:noHBand="1" w:noVBand="1"/>
      </w:tblPr>
      <w:tblGrid>
        <w:gridCol w:w="3681"/>
        <w:gridCol w:w="5528"/>
      </w:tblGrid>
      <w:tr w:rsidR="0078453A" w:rsidRPr="008F5124" w14:paraId="138295DF" w14:textId="77777777" w:rsidTr="38B35AEC">
        <w:trPr>
          <w:trHeight w:val="302"/>
        </w:trPr>
        <w:tc>
          <w:tcPr>
            <w:tcW w:w="9209" w:type="dxa"/>
            <w:gridSpan w:val="2"/>
          </w:tcPr>
          <w:p w14:paraId="1764DD18" w14:textId="77777777" w:rsidR="0078453A" w:rsidRPr="008F5124" w:rsidRDefault="0078453A" w:rsidP="38B35AEC">
            <w:pPr>
              <w:pStyle w:val="EmphasisOIC"/>
              <w:spacing w:before="60" w:after="60"/>
              <w:rPr>
                <w:color w:val="auto"/>
                <w:sz w:val="22"/>
                <w:szCs w:val="22"/>
              </w:rPr>
            </w:pPr>
            <w:r w:rsidRPr="38B35AEC">
              <w:rPr>
                <w:color w:val="auto"/>
                <w:sz w:val="22"/>
                <w:szCs w:val="22"/>
              </w:rPr>
              <w:t>Voting Members.</w:t>
            </w:r>
          </w:p>
        </w:tc>
      </w:tr>
      <w:tr w:rsidR="0078453A" w:rsidRPr="008F5124" w14:paraId="2A2E0767" w14:textId="77777777" w:rsidTr="38B35AEC">
        <w:trPr>
          <w:trHeight w:val="302"/>
        </w:trPr>
        <w:tc>
          <w:tcPr>
            <w:tcW w:w="3681" w:type="dxa"/>
          </w:tcPr>
          <w:p w14:paraId="13BC4FAD" w14:textId="77777777" w:rsidR="0078453A" w:rsidRPr="008F5124" w:rsidRDefault="0078453A" w:rsidP="38B35AEC">
            <w:pPr>
              <w:pStyle w:val="OICTable"/>
              <w:rPr>
                <w:sz w:val="22"/>
                <w:szCs w:val="22"/>
              </w:rPr>
            </w:pPr>
            <w:r w:rsidRPr="38B35AEC">
              <w:rPr>
                <w:sz w:val="22"/>
                <w:szCs w:val="22"/>
              </w:rPr>
              <w:t>Isobel Grieve.</w:t>
            </w:r>
          </w:p>
        </w:tc>
        <w:tc>
          <w:tcPr>
            <w:tcW w:w="5528" w:type="dxa"/>
          </w:tcPr>
          <w:p w14:paraId="3A495426" w14:textId="1CE1B63A" w:rsidR="0078453A" w:rsidRPr="008F5124" w:rsidRDefault="0078453A" w:rsidP="38B35AEC">
            <w:pPr>
              <w:pStyle w:val="OICTable"/>
              <w:rPr>
                <w:sz w:val="22"/>
                <w:szCs w:val="22"/>
              </w:rPr>
            </w:pPr>
            <w:r w:rsidRPr="38B35AEC">
              <w:rPr>
                <w:sz w:val="22"/>
                <w:szCs w:val="22"/>
              </w:rPr>
              <w:t>NHS Orkney (Vice Chair</w:t>
            </w:r>
            <w:r w:rsidR="04F7C89F" w:rsidRPr="38B35AEC">
              <w:rPr>
                <w:sz w:val="22"/>
                <w:szCs w:val="22"/>
              </w:rPr>
              <w:t>).</w:t>
            </w:r>
          </w:p>
        </w:tc>
      </w:tr>
      <w:tr w:rsidR="0078453A" w:rsidRPr="008F5124" w14:paraId="5B80FB84" w14:textId="77777777" w:rsidTr="38B35AEC">
        <w:trPr>
          <w:trHeight w:val="302"/>
        </w:trPr>
        <w:tc>
          <w:tcPr>
            <w:tcW w:w="3681" w:type="dxa"/>
          </w:tcPr>
          <w:p w14:paraId="42DECCD7" w14:textId="77777777" w:rsidR="0078453A" w:rsidRPr="008F5124" w:rsidRDefault="0078453A" w:rsidP="38B35AEC">
            <w:pPr>
              <w:pStyle w:val="OICTable"/>
              <w:rPr>
                <w:sz w:val="22"/>
                <w:szCs w:val="22"/>
              </w:rPr>
            </w:pPr>
            <w:r w:rsidRPr="38B35AEC">
              <w:rPr>
                <w:sz w:val="22"/>
                <w:szCs w:val="22"/>
              </w:rPr>
              <w:t>David Campbell.</w:t>
            </w:r>
          </w:p>
        </w:tc>
        <w:tc>
          <w:tcPr>
            <w:tcW w:w="5528" w:type="dxa"/>
          </w:tcPr>
          <w:p w14:paraId="78652673" w14:textId="77777777" w:rsidR="0078453A" w:rsidRPr="008F5124" w:rsidRDefault="0078453A" w:rsidP="38B35AEC">
            <w:pPr>
              <w:pStyle w:val="OICTable"/>
              <w:rPr>
                <w:sz w:val="22"/>
                <w:szCs w:val="22"/>
              </w:rPr>
            </w:pPr>
            <w:r w:rsidRPr="38B35AEC">
              <w:rPr>
                <w:sz w:val="22"/>
                <w:szCs w:val="22"/>
              </w:rPr>
              <w:t>NHS Orkney (Proxy Member).</w:t>
            </w:r>
          </w:p>
        </w:tc>
      </w:tr>
      <w:tr w:rsidR="0078453A" w:rsidRPr="008F5124" w14:paraId="4D63E24D" w14:textId="77777777" w:rsidTr="38B35AEC">
        <w:trPr>
          <w:trHeight w:val="302"/>
        </w:trPr>
        <w:tc>
          <w:tcPr>
            <w:tcW w:w="3681" w:type="dxa"/>
          </w:tcPr>
          <w:p w14:paraId="7E3DECF6" w14:textId="77777777" w:rsidR="0078453A" w:rsidRPr="008F5124" w:rsidRDefault="0078453A" w:rsidP="38B35AEC">
            <w:pPr>
              <w:pStyle w:val="OICTable"/>
              <w:rPr>
                <w:sz w:val="22"/>
                <w:szCs w:val="22"/>
              </w:rPr>
            </w:pPr>
            <w:r w:rsidRPr="38B35AEC">
              <w:rPr>
                <w:sz w:val="22"/>
                <w:szCs w:val="22"/>
              </w:rPr>
              <w:t>Joanna Kenny.</w:t>
            </w:r>
          </w:p>
        </w:tc>
        <w:tc>
          <w:tcPr>
            <w:tcW w:w="5528" w:type="dxa"/>
          </w:tcPr>
          <w:p w14:paraId="28B89CCB" w14:textId="73810A2B" w:rsidR="0078453A" w:rsidRPr="008F5124" w:rsidRDefault="0078453A" w:rsidP="38B35AEC">
            <w:pPr>
              <w:pStyle w:val="OICTable"/>
              <w:rPr>
                <w:sz w:val="22"/>
                <w:szCs w:val="22"/>
              </w:rPr>
            </w:pPr>
            <w:r w:rsidRPr="38B35AEC">
              <w:rPr>
                <w:sz w:val="22"/>
                <w:szCs w:val="22"/>
              </w:rPr>
              <w:t>NHS Orkney (Voting Member from 14/12/23).</w:t>
            </w:r>
          </w:p>
        </w:tc>
      </w:tr>
      <w:tr w:rsidR="0078453A" w:rsidRPr="008F5124" w14:paraId="73B03A2A" w14:textId="77777777" w:rsidTr="38B35AEC">
        <w:trPr>
          <w:trHeight w:val="302"/>
        </w:trPr>
        <w:tc>
          <w:tcPr>
            <w:tcW w:w="3681" w:type="dxa"/>
          </w:tcPr>
          <w:p w14:paraId="0BED738D" w14:textId="77777777" w:rsidR="0078453A" w:rsidRPr="008F5124" w:rsidDel="00297640" w:rsidRDefault="0078453A" w:rsidP="38B35AEC">
            <w:pPr>
              <w:pStyle w:val="OICTable"/>
              <w:rPr>
                <w:sz w:val="22"/>
                <w:szCs w:val="22"/>
              </w:rPr>
            </w:pPr>
            <w:r w:rsidRPr="38B35AEC">
              <w:rPr>
                <w:sz w:val="22"/>
                <w:szCs w:val="22"/>
              </w:rPr>
              <w:t>Rona Gold.</w:t>
            </w:r>
          </w:p>
        </w:tc>
        <w:tc>
          <w:tcPr>
            <w:tcW w:w="5528" w:type="dxa"/>
          </w:tcPr>
          <w:p w14:paraId="2F7697F4" w14:textId="77777777" w:rsidR="0078453A" w:rsidRPr="008F5124" w:rsidDel="00297640" w:rsidRDefault="0078453A" w:rsidP="38B35AEC">
            <w:pPr>
              <w:pStyle w:val="OICTable"/>
              <w:rPr>
                <w:sz w:val="22"/>
                <w:szCs w:val="22"/>
              </w:rPr>
            </w:pPr>
            <w:r w:rsidRPr="38B35AEC">
              <w:rPr>
                <w:sz w:val="22"/>
                <w:szCs w:val="22"/>
              </w:rPr>
              <w:t>NHS Orkney (Proxy Member until 23/05/24, Voting Member from 24/05/24).</w:t>
            </w:r>
          </w:p>
        </w:tc>
      </w:tr>
      <w:tr w:rsidR="0078453A" w:rsidRPr="008F5124" w14:paraId="65474041" w14:textId="77777777" w:rsidTr="38B35AEC">
        <w:trPr>
          <w:trHeight w:val="302"/>
        </w:trPr>
        <w:tc>
          <w:tcPr>
            <w:tcW w:w="3681" w:type="dxa"/>
          </w:tcPr>
          <w:p w14:paraId="4AB444E2" w14:textId="77777777" w:rsidR="0078453A" w:rsidRPr="008F5124" w:rsidRDefault="0078453A" w:rsidP="38B35AEC">
            <w:pPr>
              <w:pStyle w:val="OICTable"/>
              <w:rPr>
                <w:sz w:val="22"/>
                <w:szCs w:val="22"/>
              </w:rPr>
            </w:pPr>
            <w:r w:rsidRPr="38B35AEC">
              <w:rPr>
                <w:sz w:val="22"/>
                <w:szCs w:val="22"/>
              </w:rPr>
              <w:t>Meghan McEwen.</w:t>
            </w:r>
          </w:p>
        </w:tc>
        <w:tc>
          <w:tcPr>
            <w:tcW w:w="5528" w:type="dxa"/>
          </w:tcPr>
          <w:p w14:paraId="00C37409" w14:textId="77777777" w:rsidR="0078453A" w:rsidRPr="008F5124" w:rsidRDefault="0078453A" w:rsidP="38B35AEC">
            <w:pPr>
              <w:pStyle w:val="OICTable"/>
              <w:rPr>
                <w:sz w:val="22"/>
                <w:szCs w:val="22"/>
              </w:rPr>
            </w:pPr>
            <w:r w:rsidRPr="38B35AEC">
              <w:rPr>
                <w:sz w:val="22"/>
                <w:szCs w:val="22"/>
              </w:rPr>
              <w:t>NHS Orkney (Voting Member until 23/05/24, Proxy from 24/05/24).</w:t>
            </w:r>
          </w:p>
        </w:tc>
      </w:tr>
      <w:tr w:rsidR="0078453A" w:rsidRPr="008F5124" w14:paraId="3C800D98" w14:textId="77777777" w:rsidTr="38B35AEC">
        <w:trPr>
          <w:trHeight w:val="302"/>
        </w:trPr>
        <w:tc>
          <w:tcPr>
            <w:tcW w:w="3681" w:type="dxa"/>
          </w:tcPr>
          <w:p w14:paraId="7978E649" w14:textId="77777777" w:rsidR="0078453A" w:rsidRPr="008F5124" w:rsidRDefault="0078453A" w:rsidP="38B35AEC">
            <w:pPr>
              <w:pStyle w:val="OICTable"/>
              <w:rPr>
                <w:sz w:val="22"/>
                <w:szCs w:val="22"/>
              </w:rPr>
            </w:pPr>
            <w:r w:rsidRPr="38B35AEC">
              <w:rPr>
                <w:sz w:val="22"/>
                <w:szCs w:val="22"/>
              </w:rPr>
              <w:t>Councillor Rachael King.</w:t>
            </w:r>
          </w:p>
        </w:tc>
        <w:tc>
          <w:tcPr>
            <w:tcW w:w="5528" w:type="dxa"/>
          </w:tcPr>
          <w:p w14:paraId="2E2780AC" w14:textId="2019AEF2" w:rsidR="0078453A" w:rsidRPr="008F5124" w:rsidRDefault="0078453A" w:rsidP="38B35AEC">
            <w:pPr>
              <w:pStyle w:val="OICTable"/>
              <w:rPr>
                <w:sz w:val="22"/>
                <w:szCs w:val="22"/>
              </w:rPr>
            </w:pPr>
            <w:r w:rsidRPr="38B35AEC">
              <w:rPr>
                <w:sz w:val="22"/>
                <w:szCs w:val="22"/>
              </w:rPr>
              <w:t>Orkney Islands Council (Chair</w:t>
            </w:r>
            <w:r w:rsidR="7EA5B416" w:rsidRPr="38B35AEC">
              <w:rPr>
                <w:sz w:val="22"/>
                <w:szCs w:val="22"/>
              </w:rPr>
              <w:t>).</w:t>
            </w:r>
          </w:p>
        </w:tc>
      </w:tr>
      <w:tr w:rsidR="0078453A" w:rsidRPr="008F5124" w14:paraId="6DD16287" w14:textId="77777777" w:rsidTr="38B35AEC">
        <w:trPr>
          <w:trHeight w:val="302"/>
        </w:trPr>
        <w:tc>
          <w:tcPr>
            <w:tcW w:w="3681" w:type="dxa"/>
          </w:tcPr>
          <w:p w14:paraId="17964229" w14:textId="77777777" w:rsidR="0078453A" w:rsidRPr="008F5124" w:rsidRDefault="0078453A" w:rsidP="38B35AEC">
            <w:pPr>
              <w:pStyle w:val="OICTable"/>
              <w:rPr>
                <w:sz w:val="22"/>
                <w:szCs w:val="22"/>
              </w:rPr>
            </w:pPr>
            <w:r w:rsidRPr="38B35AEC">
              <w:rPr>
                <w:sz w:val="22"/>
                <w:szCs w:val="22"/>
              </w:rPr>
              <w:t>Councillor Ivan Taylor.</w:t>
            </w:r>
          </w:p>
        </w:tc>
        <w:tc>
          <w:tcPr>
            <w:tcW w:w="5528" w:type="dxa"/>
          </w:tcPr>
          <w:p w14:paraId="7A74CC5F" w14:textId="77777777" w:rsidR="0078453A" w:rsidRPr="008F5124" w:rsidRDefault="0078453A" w:rsidP="38B35AEC">
            <w:pPr>
              <w:pStyle w:val="OICTable"/>
              <w:rPr>
                <w:sz w:val="22"/>
                <w:szCs w:val="22"/>
              </w:rPr>
            </w:pPr>
            <w:r w:rsidRPr="38B35AEC">
              <w:rPr>
                <w:sz w:val="22"/>
                <w:szCs w:val="22"/>
              </w:rPr>
              <w:t>Orkney Islands Council (Voting Member until 13/05/24, Proxy Member from 14/05/24).</w:t>
            </w:r>
          </w:p>
        </w:tc>
      </w:tr>
      <w:tr w:rsidR="0078453A" w:rsidRPr="008F5124" w14:paraId="4804AD63" w14:textId="77777777" w:rsidTr="38B35AEC">
        <w:trPr>
          <w:trHeight w:val="302"/>
        </w:trPr>
        <w:tc>
          <w:tcPr>
            <w:tcW w:w="3681" w:type="dxa"/>
          </w:tcPr>
          <w:p w14:paraId="14BDC55D" w14:textId="77777777" w:rsidR="0078453A" w:rsidRPr="008F5124" w:rsidRDefault="0078453A" w:rsidP="38B35AEC">
            <w:pPr>
              <w:pStyle w:val="OICTable"/>
              <w:rPr>
                <w:sz w:val="22"/>
                <w:szCs w:val="22"/>
              </w:rPr>
            </w:pPr>
            <w:r w:rsidRPr="38B35AEC">
              <w:rPr>
                <w:sz w:val="22"/>
                <w:szCs w:val="22"/>
              </w:rPr>
              <w:t>Councillor Jean Stevenson.</w:t>
            </w:r>
          </w:p>
        </w:tc>
        <w:tc>
          <w:tcPr>
            <w:tcW w:w="5528" w:type="dxa"/>
          </w:tcPr>
          <w:p w14:paraId="4F493F0D" w14:textId="77777777" w:rsidR="0078453A" w:rsidRPr="008F5124" w:rsidRDefault="0078453A" w:rsidP="38B35AEC">
            <w:pPr>
              <w:pStyle w:val="OICTable"/>
              <w:rPr>
                <w:sz w:val="22"/>
                <w:szCs w:val="22"/>
              </w:rPr>
            </w:pPr>
            <w:r w:rsidRPr="38B35AEC">
              <w:rPr>
                <w:sz w:val="22"/>
                <w:szCs w:val="22"/>
              </w:rPr>
              <w:t>Orkney Islands Council (Voting Member).</w:t>
            </w:r>
          </w:p>
        </w:tc>
      </w:tr>
      <w:tr w:rsidR="0078453A" w:rsidRPr="008F5124" w14:paraId="7B781387" w14:textId="77777777" w:rsidTr="38B35AEC">
        <w:trPr>
          <w:trHeight w:val="302"/>
        </w:trPr>
        <w:tc>
          <w:tcPr>
            <w:tcW w:w="3681" w:type="dxa"/>
          </w:tcPr>
          <w:p w14:paraId="767C9CBB" w14:textId="77777777" w:rsidR="0078453A" w:rsidRPr="008F5124" w:rsidRDefault="0078453A" w:rsidP="38B35AEC">
            <w:pPr>
              <w:pStyle w:val="OICTable"/>
              <w:rPr>
                <w:sz w:val="22"/>
                <w:szCs w:val="22"/>
              </w:rPr>
            </w:pPr>
            <w:r w:rsidRPr="38B35AEC">
              <w:rPr>
                <w:sz w:val="22"/>
                <w:szCs w:val="22"/>
              </w:rPr>
              <w:t>Councillor Lindsay Hall.</w:t>
            </w:r>
          </w:p>
        </w:tc>
        <w:tc>
          <w:tcPr>
            <w:tcW w:w="5528" w:type="dxa"/>
          </w:tcPr>
          <w:p w14:paraId="2595B61C" w14:textId="77777777" w:rsidR="0078453A" w:rsidRPr="008F5124" w:rsidRDefault="0078453A" w:rsidP="38B35AEC">
            <w:pPr>
              <w:pStyle w:val="OICTable"/>
              <w:rPr>
                <w:sz w:val="22"/>
                <w:szCs w:val="22"/>
              </w:rPr>
            </w:pPr>
            <w:r w:rsidRPr="38B35AEC">
              <w:rPr>
                <w:sz w:val="22"/>
                <w:szCs w:val="22"/>
              </w:rPr>
              <w:t>Orkney Islands Council (Proxy until 13/05/24, Voting Member from 14/05/24).</w:t>
            </w:r>
          </w:p>
        </w:tc>
      </w:tr>
      <w:tr w:rsidR="003D491E" w:rsidRPr="008F5124" w14:paraId="35F84812" w14:textId="77777777" w:rsidTr="38B35AEC">
        <w:trPr>
          <w:trHeight w:val="302"/>
        </w:trPr>
        <w:tc>
          <w:tcPr>
            <w:tcW w:w="3681" w:type="dxa"/>
          </w:tcPr>
          <w:p w14:paraId="5FD121E4" w14:textId="79C96B49" w:rsidR="003D491E" w:rsidRPr="008F5124" w:rsidRDefault="77BB1535" w:rsidP="38B35AEC">
            <w:pPr>
              <w:pStyle w:val="OICTable"/>
              <w:rPr>
                <w:sz w:val="22"/>
                <w:szCs w:val="22"/>
              </w:rPr>
            </w:pPr>
            <w:r w:rsidRPr="38B35AEC">
              <w:rPr>
                <w:sz w:val="22"/>
                <w:szCs w:val="22"/>
              </w:rPr>
              <w:t>Councillor Melissa Thomson.</w:t>
            </w:r>
          </w:p>
        </w:tc>
        <w:tc>
          <w:tcPr>
            <w:tcW w:w="5528" w:type="dxa"/>
          </w:tcPr>
          <w:p w14:paraId="750E058F" w14:textId="5FB5FC85" w:rsidR="003D491E" w:rsidRPr="008F5124" w:rsidRDefault="77BB1535" w:rsidP="38B35AEC">
            <w:pPr>
              <w:pStyle w:val="OICTable"/>
              <w:rPr>
                <w:sz w:val="22"/>
                <w:szCs w:val="22"/>
              </w:rPr>
            </w:pPr>
            <w:r w:rsidRPr="38B35AEC">
              <w:rPr>
                <w:sz w:val="22"/>
                <w:szCs w:val="22"/>
              </w:rPr>
              <w:t xml:space="preserve">Orkney </w:t>
            </w:r>
            <w:r w:rsidR="7E1FC147" w:rsidRPr="38B35AEC">
              <w:rPr>
                <w:sz w:val="22"/>
                <w:szCs w:val="22"/>
              </w:rPr>
              <w:t>Islands Council (Proxy Member).</w:t>
            </w:r>
          </w:p>
        </w:tc>
      </w:tr>
      <w:tr w:rsidR="003D491E" w:rsidRPr="008F5124" w14:paraId="544AF2DD" w14:textId="77777777" w:rsidTr="38B35AEC">
        <w:trPr>
          <w:trHeight w:val="302"/>
        </w:trPr>
        <w:tc>
          <w:tcPr>
            <w:tcW w:w="3681" w:type="dxa"/>
          </w:tcPr>
          <w:p w14:paraId="1F1059CF" w14:textId="5CD93C66" w:rsidR="003D491E" w:rsidRDefault="7E1FC147" w:rsidP="38B35AEC">
            <w:pPr>
              <w:pStyle w:val="OICTable"/>
              <w:rPr>
                <w:sz w:val="22"/>
                <w:szCs w:val="22"/>
              </w:rPr>
            </w:pPr>
            <w:r w:rsidRPr="38B35AEC">
              <w:rPr>
                <w:sz w:val="22"/>
                <w:szCs w:val="22"/>
              </w:rPr>
              <w:t xml:space="preserve">Councillor </w:t>
            </w:r>
            <w:r w:rsidR="61589BE9" w:rsidRPr="38B35AEC">
              <w:rPr>
                <w:sz w:val="22"/>
                <w:szCs w:val="22"/>
              </w:rPr>
              <w:t>Heather Woodbridge.</w:t>
            </w:r>
          </w:p>
        </w:tc>
        <w:tc>
          <w:tcPr>
            <w:tcW w:w="5528" w:type="dxa"/>
          </w:tcPr>
          <w:p w14:paraId="5152105F" w14:textId="56E0E233" w:rsidR="003D491E" w:rsidRDefault="3F007FF0" w:rsidP="38B35AEC">
            <w:pPr>
              <w:pStyle w:val="OICTable"/>
              <w:rPr>
                <w:sz w:val="22"/>
                <w:szCs w:val="22"/>
              </w:rPr>
            </w:pPr>
            <w:r w:rsidRPr="38B35AEC">
              <w:rPr>
                <w:sz w:val="22"/>
                <w:szCs w:val="22"/>
              </w:rPr>
              <w:t>Orkney Islands Council (Proxy Member).</w:t>
            </w:r>
          </w:p>
        </w:tc>
      </w:tr>
      <w:tr w:rsidR="0078453A" w:rsidRPr="008F5124" w14:paraId="2AEAA92F" w14:textId="77777777" w:rsidTr="38B35AEC">
        <w:trPr>
          <w:trHeight w:val="302"/>
        </w:trPr>
        <w:tc>
          <w:tcPr>
            <w:tcW w:w="9209" w:type="dxa"/>
            <w:gridSpan w:val="2"/>
          </w:tcPr>
          <w:p w14:paraId="48922D8F" w14:textId="77777777" w:rsidR="0078453A" w:rsidRPr="008F5124" w:rsidRDefault="0078453A" w:rsidP="38B35AEC">
            <w:pPr>
              <w:pStyle w:val="EmphasisOIC"/>
              <w:spacing w:before="60" w:after="60"/>
              <w:rPr>
                <w:color w:val="auto"/>
                <w:sz w:val="22"/>
                <w:szCs w:val="22"/>
              </w:rPr>
            </w:pPr>
            <w:r w:rsidRPr="38B35AEC">
              <w:rPr>
                <w:color w:val="auto"/>
                <w:sz w:val="22"/>
                <w:szCs w:val="22"/>
              </w:rPr>
              <w:t>Non-Voting Members.</w:t>
            </w:r>
          </w:p>
        </w:tc>
      </w:tr>
      <w:tr w:rsidR="0078453A" w:rsidRPr="008F5124" w14:paraId="6A414641" w14:textId="77777777" w:rsidTr="38B35AEC">
        <w:trPr>
          <w:trHeight w:val="302"/>
        </w:trPr>
        <w:tc>
          <w:tcPr>
            <w:tcW w:w="3681" w:type="dxa"/>
          </w:tcPr>
          <w:p w14:paraId="07692893" w14:textId="77777777" w:rsidR="0078453A" w:rsidRPr="008F5124" w:rsidRDefault="0078453A" w:rsidP="38B35AEC">
            <w:pPr>
              <w:pStyle w:val="OICTable"/>
              <w:rPr>
                <w:sz w:val="22"/>
                <w:szCs w:val="22"/>
              </w:rPr>
            </w:pPr>
            <w:r w:rsidRPr="38B35AEC">
              <w:rPr>
                <w:sz w:val="22"/>
                <w:szCs w:val="22"/>
              </w:rPr>
              <w:t>Stephen Brown.</w:t>
            </w:r>
          </w:p>
        </w:tc>
        <w:tc>
          <w:tcPr>
            <w:tcW w:w="5528" w:type="dxa"/>
          </w:tcPr>
          <w:p w14:paraId="6846413A" w14:textId="77777777" w:rsidR="0078453A" w:rsidRPr="008F5124" w:rsidRDefault="0078453A" w:rsidP="38B35AEC">
            <w:pPr>
              <w:pStyle w:val="OICTable"/>
              <w:rPr>
                <w:sz w:val="22"/>
                <w:szCs w:val="22"/>
              </w:rPr>
            </w:pPr>
            <w:r w:rsidRPr="38B35AEC">
              <w:rPr>
                <w:sz w:val="22"/>
                <w:szCs w:val="22"/>
              </w:rPr>
              <w:t>Chief Officer.</w:t>
            </w:r>
          </w:p>
        </w:tc>
      </w:tr>
      <w:tr w:rsidR="0078453A" w:rsidRPr="008F5124" w14:paraId="5966ED45" w14:textId="77777777" w:rsidTr="38B35AEC">
        <w:trPr>
          <w:trHeight w:val="302"/>
        </w:trPr>
        <w:tc>
          <w:tcPr>
            <w:tcW w:w="3681" w:type="dxa"/>
          </w:tcPr>
          <w:p w14:paraId="653112F0" w14:textId="0CDAB931" w:rsidR="0078453A" w:rsidRPr="008F5124" w:rsidRDefault="00E94FFE" w:rsidP="38B35AEC">
            <w:pPr>
              <w:pStyle w:val="OICTable"/>
              <w:rPr>
                <w:sz w:val="22"/>
                <w:szCs w:val="22"/>
              </w:rPr>
            </w:pPr>
            <w:r>
              <w:rPr>
                <w:sz w:val="22"/>
                <w:szCs w:val="22"/>
              </w:rPr>
              <w:t>Vacant</w:t>
            </w:r>
            <w:r w:rsidR="0078453A" w:rsidRPr="38B35AEC">
              <w:rPr>
                <w:sz w:val="22"/>
                <w:szCs w:val="22"/>
              </w:rPr>
              <w:t>.</w:t>
            </w:r>
          </w:p>
        </w:tc>
        <w:tc>
          <w:tcPr>
            <w:tcW w:w="5528" w:type="dxa"/>
          </w:tcPr>
          <w:p w14:paraId="26B06D89" w14:textId="0599F46D" w:rsidR="0078453A" w:rsidRPr="008F5124" w:rsidRDefault="0078453A" w:rsidP="38B35AEC">
            <w:pPr>
              <w:pStyle w:val="OICTable"/>
              <w:rPr>
                <w:sz w:val="22"/>
                <w:szCs w:val="22"/>
              </w:rPr>
            </w:pPr>
            <w:r w:rsidRPr="38B35AEC">
              <w:rPr>
                <w:sz w:val="22"/>
                <w:szCs w:val="22"/>
              </w:rPr>
              <w:t>Chief Finance Officer</w:t>
            </w:r>
            <w:r w:rsidR="00E94FFE">
              <w:rPr>
                <w:sz w:val="22"/>
                <w:szCs w:val="22"/>
              </w:rPr>
              <w:t>.</w:t>
            </w:r>
          </w:p>
        </w:tc>
      </w:tr>
      <w:tr w:rsidR="0078453A" w:rsidRPr="008F5124" w14:paraId="1C7E3C8F" w14:textId="77777777" w:rsidTr="38B35AEC">
        <w:trPr>
          <w:trHeight w:val="302"/>
        </w:trPr>
        <w:tc>
          <w:tcPr>
            <w:tcW w:w="3681" w:type="dxa"/>
          </w:tcPr>
          <w:p w14:paraId="5CA95B5D" w14:textId="77777777" w:rsidR="0078453A" w:rsidRPr="008F5124" w:rsidRDefault="0078453A" w:rsidP="38B35AEC">
            <w:pPr>
              <w:pStyle w:val="OICTable"/>
              <w:rPr>
                <w:sz w:val="22"/>
                <w:szCs w:val="22"/>
              </w:rPr>
            </w:pPr>
            <w:r w:rsidRPr="38B35AEC">
              <w:rPr>
                <w:sz w:val="22"/>
                <w:szCs w:val="22"/>
              </w:rPr>
              <w:t>Sharon-Ann Paget</w:t>
            </w:r>
          </w:p>
        </w:tc>
        <w:tc>
          <w:tcPr>
            <w:tcW w:w="5528" w:type="dxa"/>
          </w:tcPr>
          <w:p w14:paraId="6822DCD1" w14:textId="77777777" w:rsidR="0078453A" w:rsidRPr="008F5124" w:rsidRDefault="0078453A" w:rsidP="38B35AEC">
            <w:pPr>
              <w:pStyle w:val="OICTable"/>
              <w:rPr>
                <w:sz w:val="22"/>
                <w:szCs w:val="22"/>
              </w:rPr>
            </w:pPr>
            <w:r w:rsidRPr="38B35AEC">
              <w:rPr>
                <w:sz w:val="22"/>
                <w:szCs w:val="22"/>
              </w:rPr>
              <w:t>Interim Chief Social Work Officer (until 21/04/24).</w:t>
            </w:r>
          </w:p>
        </w:tc>
      </w:tr>
      <w:tr w:rsidR="0078453A" w:rsidRPr="008F5124" w14:paraId="011EA5FE" w14:textId="77777777" w:rsidTr="38B35AEC">
        <w:trPr>
          <w:trHeight w:val="302"/>
        </w:trPr>
        <w:tc>
          <w:tcPr>
            <w:tcW w:w="3681" w:type="dxa"/>
          </w:tcPr>
          <w:p w14:paraId="31E5EC61" w14:textId="77777777" w:rsidR="0078453A" w:rsidRPr="008F5124" w:rsidRDefault="0078453A" w:rsidP="38B35AEC">
            <w:pPr>
              <w:pStyle w:val="OICTable"/>
              <w:rPr>
                <w:sz w:val="22"/>
                <w:szCs w:val="22"/>
              </w:rPr>
            </w:pPr>
            <w:r w:rsidRPr="38B35AEC">
              <w:rPr>
                <w:sz w:val="22"/>
                <w:szCs w:val="22"/>
              </w:rPr>
              <w:t>Darren Morrow.</w:t>
            </w:r>
          </w:p>
        </w:tc>
        <w:tc>
          <w:tcPr>
            <w:tcW w:w="5528" w:type="dxa"/>
          </w:tcPr>
          <w:p w14:paraId="5CAA0214" w14:textId="77777777" w:rsidR="0078453A" w:rsidRPr="008F5124" w:rsidRDefault="0078453A" w:rsidP="38B35AEC">
            <w:pPr>
              <w:pStyle w:val="OICTable"/>
              <w:rPr>
                <w:sz w:val="22"/>
                <w:szCs w:val="22"/>
              </w:rPr>
            </w:pPr>
            <w:r w:rsidRPr="38B35AEC">
              <w:rPr>
                <w:sz w:val="22"/>
                <w:szCs w:val="22"/>
              </w:rPr>
              <w:t>Chief Social Work Officer (from 22/04/24).</w:t>
            </w:r>
          </w:p>
        </w:tc>
      </w:tr>
      <w:tr w:rsidR="0078453A" w:rsidRPr="008F5124" w14:paraId="011331BB" w14:textId="77777777" w:rsidTr="38B35AEC">
        <w:trPr>
          <w:trHeight w:val="302"/>
        </w:trPr>
        <w:tc>
          <w:tcPr>
            <w:tcW w:w="3681" w:type="dxa"/>
          </w:tcPr>
          <w:p w14:paraId="0FD2A3E5" w14:textId="77777777" w:rsidR="0078453A" w:rsidRPr="008F5124" w:rsidRDefault="0078453A" w:rsidP="38B35AEC">
            <w:pPr>
              <w:pStyle w:val="OICTable"/>
              <w:rPr>
                <w:sz w:val="22"/>
                <w:szCs w:val="22"/>
              </w:rPr>
            </w:pPr>
            <w:r w:rsidRPr="38B35AEC">
              <w:rPr>
                <w:sz w:val="22"/>
                <w:szCs w:val="22"/>
              </w:rPr>
              <w:t>Dr Kirsty Cole.</w:t>
            </w:r>
          </w:p>
        </w:tc>
        <w:tc>
          <w:tcPr>
            <w:tcW w:w="5528" w:type="dxa"/>
          </w:tcPr>
          <w:p w14:paraId="1EE63886" w14:textId="77777777" w:rsidR="0078453A" w:rsidRPr="008F5124" w:rsidRDefault="0078453A" w:rsidP="38B35AEC">
            <w:pPr>
              <w:pStyle w:val="OICTable"/>
              <w:rPr>
                <w:sz w:val="22"/>
                <w:szCs w:val="22"/>
              </w:rPr>
            </w:pPr>
            <w:r w:rsidRPr="38B35AEC">
              <w:rPr>
                <w:sz w:val="22"/>
                <w:szCs w:val="22"/>
              </w:rPr>
              <w:t>Registered Medical Practitioner who is a GP.</w:t>
            </w:r>
          </w:p>
        </w:tc>
      </w:tr>
      <w:tr w:rsidR="0078453A" w:rsidRPr="008F5124" w14:paraId="730B9F6E" w14:textId="77777777" w:rsidTr="38B35AEC">
        <w:trPr>
          <w:trHeight w:val="302"/>
        </w:trPr>
        <w:tc>
          <w:tcPr>
            <w:tcW w:w="3681" w:type="dxa"/>
          </w:tcPr>
          <w:p w14:paraId="586781E0" w14:textId="77777777" w:rsidR="0078453A" w:rsidRPr="008F5124" w:rsidRDefault="0078453A" w:rsidP="38B35AEC">
            <w:pPr>
              <w:pStyle w:val="OICTable"/>
              <w:rPr>
                <w:sz w:val="22"/>
                <w:szCs w:val="22"/>
              </w:rPr>
            </w:pPr>
            <w:r w:rsidRPr="38B35AEC">
              <w:rPr>
                <w:sz w:val="22"/>
                <w:szCs w:val="22"/>
              </w:rPr>
              <w:t>Dr Louise Wilson.</w:t>
            </w:r>
          </w:p>
        </w:tc>
        <w:tc>
          <w:tcPr>
            <w:tcW w:w="5528" w:type="dxa"/>
          </w:tcPr>
          <w:p w14:paraId="15EE53A5" w14:textId="77777777" w:rsidR="0078453A" w:rsidRPr="008F5124" w:rsidRDefault="0078453A" w:rsidP="38B35AEC">
            <w:pPr>
              <w:pStyle w:val="OICTable"/>
              <w:rPr>
                <w:sz w:val="22"/>
                <w:szCs w:val="22"/>
              </w:rPr>
            </w:pPr>
            <w:r w:rsidRPr="38B35AEC">
              <w:rPr>
                <w:sz w:val="22"/>
                <w:szCs w:val="22"/>
              </w:rPr>
              <w:t>Registered Medical Practitioner not a GP.</w:t>
            </w:r>
          </w:p>
        </w:tc>
      </w:tr>
      <w:tr w:rsidR="0078453A" w:rsidRPr="008F5124" w14:paraId="5E60A75E" w14:textId="77777777" w:rsidTr="38B35AEC">
        <w:trPr>
          <w:trHeight w:val="302"/>
        </w:trPr>
        <w:tc>
          <w:tcPr>
            <w:tcW w:w="3681" w:type="dxa"/>
          </w:tcPr>
          <w:p w14:paraId="1FF02B89" w14:textId="77777777" w:rsidR="0078453A" w:rsidRPr="008F5124" w:rsidRDefault="0078453A" w:rsidP="38B35AEC">
            <w:pPr>
              <w:pStyle w:val="OICTable"/>
              <w:rPr>
                <w:sz w:val="22"/>
                <w:szCs w:val="22"/>
              </w:rPr>
            </w:pPr>
            <w:r w:rsidRPr="38B35AEC">
              <w:rPr>
                <w:sz w:val="22"/>
                <w:szCs w:val="22"/>
              </w:rPr>
              <w:t>Samantha Thomas.</w:t>
            </w:r>
          </w:p>
        </w:tc>
        <w:tc>
          <w:tcPr>
            <w:tcW w:w="5528" w:type="dxa"/>
          </w:tcPr>
          <w:p w14:paraId="5BC2E1E3" w14:textId="77777777" w:rsidR="0078453A" w:rsidRPr="008F5124" w:rsidRDefault="0078453A" w:rsidP="38B35AEC">
            <w:pPr>
              <w:pStyle w:val="OICTable"/>
              <w:rPr>
                <w:sz w:val="22"/>
                <w:szCs w:val="22"/>
              </w:rPr>
            </w:pPr>
            <w:r w:rsidRPr="38B35AEC">
              <w:rPr>
                <w:sz w:val="22"/>
                <w:szCs w:val="22"/>
              </w:rPr>
              <w:t>Registered Nurse.</w:t>
            </w:r>
          </w:p>
        </w:tc>
      </w:tr>
      <w:tr w:rsidR="0078453A" w:rsidRPr="008F5124" w14:paraId="01D1AB84" w14:textId="77777777" w:rsidTr="38B35AEC">
        <w:trPr>
          <w:trHeight w:val="302"/>
        </w:trPr>
        <w:tc>
          <w:tcPr>
            <w:tcW w:w="9209" w:type="dxa"/>
            <w:gridSpan w:val="2"/>
          </w:tcPr>
          <w:p w14:paraId="3D019C30" w14:textId="77777777" w:rsidR="0078453A" w:rsidRPr="008F5124" w:rsidRDefault="0078453A" w:rsidP="38B35AEC">
            <w:pPr>
              <w:pStyle w:val="EmphasisOIC"/>
              <w:spacing w:before="60" w:after="60"/>
              <w:rPr>
                <w:color w:val="auto"/>
                <w:sz w:val="22"/>
                <w:szCs w:val="22"/>
              </w:rPr>
            </w:pPr>
            <w:r w:rsidRPr="38B35AEC">
              <w:rPr>
                <w:color w:val="auto"/>
                <w:sz w:val="22"/>
                <w:szCs w:val="22"/>
              </w:rPr>
              <w:t>Non-Voting Members (Stakeholder Members).</w:t>
            </w:r>
          </w:p>
        </w:tc>
      </w:tr>
      <w:tr w:rsidR="0078453A" w:rsidRPr="008F5124" w14:paraId="142D2F29" w14:textId="77777777" w:rsidTr="38B35AEC">
        <w:trPr>
          <w:trHeight w:val="302"/>
        </w:trPr>
        <w:tc>
          <w:tcPr>
            <w:tcW w:w="3681" w:type="dxa"/>
          </w:tcPr>
          <w:p w14:paraId="63ADA4C4" w14:textId="77777777" w:rsidR="0078453A" w:rsidRPr="008F5124" w:rsidRDefault="0078453A" w:rsidP="38B35AEC">
            <w:pPr>
              <w:pStyle w:val="OICTable"/>
              <w:rPr>
                <w:sz w:val="22"/>
                <w:szCs w:val="22"/>
              </w:rPr>
            </w:pPr>
            <w:r w:rsidRPr="38B35AEC">
              <w:rPr>
                <w:sz w:val="22"/>
                <w:szCs w:val="22"/>
              </w:rPr>
              <w:t>Danny Oliver.</w:t>
            </w:r>
          </w:p>
        </w:tc>
        <w:tc>
          <w:tcPr>
            <w:tcW w:w="5528" w:type="dxa"/>
          </w:tcPr>
          <w:p w14:paraId="1796EDCA" w14:textId="77777777" w:rsidR="0078453A" w:rsidRPr="008F5124" w:rsidRDefault="0078453A" w:rsidP="38B35AEC">
            <w:pPr>
              <w:pStyle w:val="OICTable"/>
              <w:rPr>
                <w:sz w:val="22"/>
                <w:szCs w:val="22"/>
              </w:rPr>
            </w:pPr>
            <w:r w:rsidRPr="38B35AEC">
              <w:rPr>
                <w:sz w:val="22"/>
                <w:szCs w:val="22"/>
              </w:rPr>
              <w:t>Staff Representative, Orkney Islands Council.</w:t>
            </w:r>
          </w:p>
        </w:tc>
      </w:tr>
      <w:tr w:rsidR="0078453A" w:rsidRPr="008F5124" w14:paraId="02E4F42F" w14:textId="77777777" w:rsidTr="38B35AEC">
        <w:trPr>
          <w:trHeight w:val="302"/>
        </w:trPr>
        <w:tc>
          <w:tcPr>
            <w:tcW w:w="3681" w:type="dxa"/>
          </w:tcPr>
          <w:p w14:paraId="2476E408" w14:textId="77777777" w:rsidR="0078453A" w:rsidRPr="008F5124" w:rsidRDefault="0078453A" w:rsidP="38B35AEC">
            <w:pPr>
              <w:pStyle w:val="OICTable"/>
              <w:rPr>
                <w:sz w:val="22"/>
                <w:szCs w:val="22"/>
              </w:rPr>
            </w:pPr>
            <w:r w:rsidRPr="38B35AEC">
              <w:rPr>
                <w:sz w:val="22"/>
                <w:szCs w:val="22"/>
              </w:rPr>
              <w:t>Ryan McLaughlin.</w:t>
            </w:r>
          </w:p>
        </w:tc>
        <w:tc>
          <w:tcPr>
            <w:tcW w:w="5528" w:type="dxa"/>
          </w:tcPr>
          <w:p w14:paraId="0016B9DD" w14:textId="77777777" w:rsidR="0078453A" w:rsidRPr="008F5124" w:rsidRDefault="0078453A" w:rsidP="38B35AEC">
            <w:pPr>
              <w:pStyle w:val="OICTable"/>
              <w:rPr>
                <w:sz w:val="22"/>
                <w:szCs w:val="22"/>
              </w:rPr>
            </w:pPr>
            <w:r w:rsidRPr="38B35AEC">
              <w:rPr>
                <w:sz w:val="22"/>
                <w:szCs w:val="22"/>
              </w:rPr>
              <w:t>Staff Representative, NHS Orkney.</w:t>
            </w:r>
          </w:p>
        </w:tc>
      </w:tr>
      <w:tr w:rsidR="0078453A" w:rsidRPr="008F5124" w14:paraId="58C5E388" w14:textId="77777777" w:rsidTr="38B35AEC">
        <w:trPr>
          <w:trHeight w:val="302"/>
        </w:trPr>
        <w:tc>
          <w:tcPr>
            <w:tcW w:w="3681" w:type="dxa"/>
          </w:tcPr>
          <w:p w14:paraId="24785897" w14:textId="77777777" w:rsidR="0078453A" w:rsidRPr="008F5124" w:rsidRDefault="0078453A" w:rsidP="38B35AEC">
            <w:pPr>
              <w:pStyle w:val="OICTable"/>
              <w:rPr>
                <w:sz w:val="22"/>
                <w:szCs w:val="22"/>
              </w:rPr>
            </w:pPr>
            <w:r w:rsidRPr="38B35AEC">
              <w:rPr>
                <w:sz w:val="22"/>
                <w:szCs w:val="22"/>
              </w:rPr>
              <w:t>Morven Brooks.</w:t>
            </w:r>
          </w:p>
        </w:tc>
        <w:tc>
          <w:tcPr>
            <w:tcW w:w="5528" w:type="dxa"/>
          </w:tcPr>
          <w:p w14:paraId="37EB4BC0" w14:textId="77777777" w:rsidR="0078453A" w:rsidRPr="008F5124" w:rsidRDefault="0078453A" w:rsidP="38B35AEC">
            <w:pPr>
              <w:pStyle w:val="OICTable"/>
              <w:rPr>
                <w:sz w:val="22"/>
                <w:szCs w:val="22"/>
              </w:rPr>
            </w:pPr>
            <w:r w:rsidRPr="38B35AEC">
              <w:rPr>
                <w:sz w:val="22"/>
                <w:szCs w:val="22"/>
              </w:rPr>
              <w:t>Third Sector Representative.</w:t>
            </w:r>
          </w:p>
        </w:tc>
      </w:tr>
      <w:tr w:rsidR="0078453A" w:rsidRPr="008F5124" w14:paraId="0C1239EF" w14:textId="77777777" w:rsidTr="38B35AEC">
        <w:trPr>
          <w:trHeight w:val="302"/>
        </w:trPr>
        <w:tc>
          <w:tcPr>
            <w:tcW w:w="3681" w:type="dxa"/>
          </w:tcPr>
          <w:p w14:paraId="3AB6CFFE" w14:textId="77777777" w:rsidR="0078453A" w:rsidRPr="008F5124" w:rsidRDefault="0078453A" w:rsidP="38B35AEC">
            <w:pPr>
              <w:pStyle w:val="OICTable"/>
              <w:rPr>
                <w:sz w:val="22"/>
                <w:szCs w:val="22"/>
              </w:rPr>
            </w:pPr>
            <w:r w:rsidRPr="38B35AEC">
              <w:rPr>
                <w:sz w:val="22"/>
                <w:szCs w:val="22"/>
              </w:rPr>
              <w:t>Jim Love.</w:t>
            </w:r>
          </w:p>
        </w:tc>
        <w:tc>
          <w:tcPr>
            <w:tcW w:w="5528" w:type="dxa"/>
          </w:tcPr>
          <w:p w14:paraId="12561938" w14:textId="2207EBEB" w:rsidR="0078453A" w:rsidRPr="008F5124" w:rsidRDefault="0078453A" w:rsidP="38B35AEC">
            <w:pPr>
              <w:pStyle w:val="OICTable"/>
              <w:rPr>
                <w:sz w:val="22"/>
                <w:szCs w:val="22"/>
              </w:rPr>
            </w:pPr>
            <w:r w:rsidRPr="38B35AEC">
              <w:rPr>
                <w:sz w:val="22"/>
                <w:szCs w:val="22"/>
              </w:rPr>
              <w:t xml:space="preserve">Unpaid Carer Representative (until </w:t>
            </w:r>
            <w:r w:rsidR="433C9106" w:rsidRPr="38B35AEC">
              <w:rPr>
                <w:sz w:val="22"/>
                <w:szCs w:val="22"/>
              </w:rPr>
              <w:t>09/09/24</w:t>
            </w:r>
            <w:r w:rsidRPr="38B35AEC">
              <w:rPr>
                <w:sz w:val="22"/>
                <w:szCs w:val="22"/>
              </w:rPr>
              <w:t xml:space="preserve">). </w:t>
            </w:r>
          </w:p>
        </w:tc>
      </w:tr>
      <w:tr w:rsidR="0078453A" w:rsidRPr="008F5124" w14:paraId="4FCCFF2F" w14:textId="77777777" w:rsidTr="38B35AEC">
        <w:trPr>
          <w:trHeight w:val="302"/>
        </w:trPr>
        <w:tc>
          <w:tcPr>
            <w:tcW w:w="3681" w:type="dxa"/>
          </w:tcPr>
          <w:p w14:paraId="32454F54" w14:textId="77777777" w:rsidR="0078453A" w:rsidRPr="008F5124" w:rsidRDefault="0078453A" w:rsidP="38B35AEC">
            <w:pPr>
              <w:pStyle w:val="OICTable"/>
              <w:rPr>
                <w:sz w:val="22"/>
                <w:szCs w:val="22"/>
              </w:rPr>
            </w:pPr>
            <w:r w:rsidRPr="38B35AEC">
              <w:rPr>
                <w:sz w:val="22"/>
                <w:szCs w:val="22"/>
              </w:rPr>
              <w:t>Willie Neish.</w:t>
            </w:r>
          </w:p>
        </w:tc>
        <w:tc>
          <w:tcPr>
            <w:tcW w:w="5528" w:type="dxa"/>
          </w:tcPr>
          <w:p w14:paraId="28012AA0" w14:textId="77777777" w:rsidR="0078453A" w:rsidRPr="008F5124" w:rsidRDefault="0078453A" w:rsidP="38B35AEC">
            <w:pPr>
              <w:pStyle w:val="OICTable"/>
              <w:rPr>
                <w:sz w:val="22"/>
                <w:szCs w:val="22"/>
              </w:rPr>
            </w:pPr>
            <w:r w:rsidRPr="38B35AEC">
              <w:rPr>
                <w:sz w:val="22"/>
                <w:szCs w:val="22"/>
              </w:rPr>
              <w:t>Unpaid Carer Representative (from 19/02/25).</w:t>
            </w:r>
          </w:p>
        </w:tc>
      </w:tr>
      <w:tr w:rsidR="0078453A" w:rsidRPr="008F5124" w14:paraId="624D63C8" w14:textId="77777777" w:rsidTr="38B35AEC">
        <w:trPr>
          <w:trHeight w:val="302"/>
        </w:trPr>
        <w:tc>
          <w:tcPr>
            <w:tcW w:w="3681" w:type="dxa"/>
          </w:tcPr>
          <w:p w14:paraId="06669DB9" w14:textId="77777777" w:rsidR="0078453A" w:rsidRPr="008F5124" w:rsidRDefault="0078453A" w:rsidP="38B35AEC">
            <w:pPr>
              <w:pStyle w:val="OICTable"/>
              <w:rPr>
                <w:sz w:val="22"/>
                <w:szCs w:val="22"/>
              </w:rPr>
            </w:pPr>
            <w:r w:rsidRPr="38B35AEC">
              <w:rPr>
                <w:sz w:val="22"/>
                <w:szCs w:val="22"/>
              </w:rPr>
              <w:t>Srah Kennedy.</w:t>
            </w:r>
          </w:p>
        </w:tc>
        <w:tc>
          <w:tcPr>
            <w:tcW w:w="5528" w:type="dxa"/>
          </w:tcPr>
          <w:p w14:paraId="29BD680C" w14:textId="77777777" w:rsidR="0078453A" w:rsidRPr="008F5124" w:rsidRDefault="0078453A" w:rsidP="38B35AEC">
            <w:pPr>
              <w:pStyle w:val="OICTable"/>
              <w:rPr>
                <w:sz w:val="22"/>
                <w:szCs w:val="22"/>
              </w:rPr>
            </w:pPr>
            <w:r w:rsidRPr="38B35AEC">
              <w:rPr>
                <w:sz w:val="22"/>
                <w:szCs w:val="22"/>
              </w:rPr>
              <w:t>Unpaid Carer Representative (from 19/02/25).</w:t>
            </w:r>
          </w:p>
        </w:tc>
      </w:tr>
      <w:tr w:rsidR="0078453A" w:rsidRPr="008F5124" w14:paraId="2D61AE6A" w14:textId="77777777" w:rsidTr="38B35AEC">
        <w:trPr>
          <w:trHeight w:val="302"/>
        </w:trPr>
        <w:tc>
          <w:tcPr>
            <w:tcW w:w="3681" w:type="dxa"/>
          </w:tcPr>
          <w:p w14:paraId="4DF9DE2D" w14:textId="77777777" w:rsidR="0078453A" w:rsidRPr="008F5124" w:rsidRDefault="0078453A" w:rsidP="38B35AEC">
            <w:pPr>
              <w:pStyle w:val="OICTable"/>
              <w:rPr>
                <w:sz w:val="22"/>
                <w:szCs w:val="22"/>
              </w:rPr>
            </w:pPr>
            <w:r w:rsidRPr="38B35AEC">
              <w:rPr>
                <w:sz w:val="22"/>
                <w:szCs w:val="22"/>
              </w:rPr>
              <w:t>Janice Annal</w:t>
            </w:r>
          </w:p>
        </w:tc>
        <w:tc>
          <w:tcPr>
            <w:tcW w:w="5528" w:type="dxa"/>
          </w:tcPr>
          <w:p w14:paraId="05CD3B1E" w14:textId="77777777" w:rsidR="0078453A" w:rsidRPr="008F5124" w:rsidRDefault="0078453A" w:rsidP="38B35AEC">
            <w:pPr>
              <w:pStyle w:val="OICTable"/>
              <w:rPr>
                <w:sz w:val="22"/>
                <w:szCs w:val="22"/>
              </w:rPr>
            </w:pPr>
            <w:r w:rsidRPr="38B35AEC">
              <w:rPr>
                <w:sz w:val="22"/>
                <w:szCs w:val="22"/>
              </w:rPr>
              <w:t>Service User Representative.</w:t>
            </w:r>
          </w:p>
        </w:tc>
      </w:tr>
      <w:tr w:rsidR="0078453A" w:rsidRPr="008F5124" w14:paraId="461C1A39" w14:textId="77777777" w:rsidTr="38B35AEC">
        <w:trPr>
          <w:trHeight w:val="302"/>
        </w:trPr>
        <w:tc>
          <w:tcPr>
            <w:tcW w:w="9209" w:type="dxa"/>
            <w:gridSpan w:val="2"/>
          </w:tcPr>
          <w:p w14:paraId="176CDB0C" w14:textId="613CC4F1" w:rsidR="0078453A" w:rsidRPr="008F5124" w:rsidRDefault="0078453A" w:rsidP="38B35AEC">
            <w:pPr>
              <w:pStyle w:val="EmphasisOIC"/>
              <w:spacing w:before="60" w:after="60"/>
              <w:rPr>
                <w:color w:val="auto"/>
                <w:sz w:val="22"/>
                <w:szCs w:val="22"/>
              </w:rPr>
            </w:pPr>
            <w:r w:rsidRPr="38B35AEC">
              <w:rPr>
                <w:color w:val="auto"/>
                <w:sz w:val="22"/>
                <w:szCs w:val="22"/>
              </w:rPr>
              <w:t xml:space="preserve">Additional Non-Voting Members (Locally </w:t>
            </w:r>
            <w:r w:rsidR="6CE24FEC" w:rsidRPr="38B35AEC">
              <w:rPr>
                <w:color w:val="auto"/>
                <w:sz w:val="22"/>
                <w:szCs w:val="22"/>
              </w:rPr>
              <w:t>a</w:t>
            </w:r>
            <w:r w:rsidRPr="38B35AEC">
              <w:rPr>
                <w:color w:val="auto"/>
                <w:sz w:val="22"/>
                <w:szCs w:val="22"/>
              </w:rPr>
              <w:t xml:space="preserve">greed in </w:t>
            </w:r>
            <w:r w:rsidR="0B8DD199" w:rsidRPr="38B35AEC">
              <w:rPr>
                <w:color w:val="auto"/>
                <w:sz w:val="22"/>
                <w:szCs w:val="22"/>
              </w:rPr>
              <w:t>a</w:t>
            </w:r>
            <w:r w:rsidRPr="38B35AEC">
              <w:rPr>
                <w:color w:val="auto"/>
                <w:sz w:val="22"/>
                <w:szCs w:val="22"/>
              </w:rPr>
              <w:t xml:space="preserve">ddition to </w:t>
            </w:r>
            <w:r w:rsidR="71404635" w:rsidRPr="38B35AEC">
              <w:rPr>
                <w:color w:val="auto"/>
                <w:sz w:val="22"/>
                <w:szCs w:val="22"/>
              </w:rPr>
              <w:t>r</w:t>
            </w:r>
            <w:r w:rsidRPr="38B35AEC">
              <w:rPr>
                <w:color w:val="auto"/>
                <w:sz w:val="22"/>
                <w:szCs w:val="22"/>
              </w:rPr>
              <w:t>equirements).</w:t>
            </w:r>
          </w:p>
        </w:tc>
      </w:tr>
      <w:tr w:rsidR="0078453A" w:rsidRPr="008F5124" w14:paraId="58025499" w14:textId="77777777" w:rsidTr="38B35AEC">
        <w:trPr>
          <w:trHeight w:val="302"/>
        </w:trPr>
        <w:tc>
          <w:tcPr>
            <w:tcW w:w="3681" w:type="dxa"/>
          </w:tcPr>
          <w:p w14:paraId="3F26E5C2" w14:textId="77777777" w:rsidR="0078453A" w:rsidRPr="008F5124" w:rsidRDefault="0078453A" w:rsidP="38B35AEC">
            <w:pPr>
              <w:pStyle w:val="OICTable"/>
              <w:rPr>
                <w:sz w:val="22"/>
                <w:szCs w:val="22"/>
              </w:rPr>
            </w:pPr>
            <w:r w:rsidRPr="38B35AEC">
              <w:rPr>
                <w:sz w:val="22"/>
                <w:szCs w:val="22"/>
              </w:rPr>
              <w:t>Frances Troup.</w:t>
            </w:r>
          </w:p>
        </w:tc>
        <w:tc>
          <w:tcPr>
            <w:tcW w:w="5528" w:type="dxa"/>
          </w:tcPr>
          <w:p w14:paraId="52491047" w14:textId="3797ED3B" w:rsidR="0078453A" w:rsidRPr="008F5124" w:rsidRDefault="0078453A" w:rsidP="38B35AEC">
            <w:pPr>
              <w:pStyle w:val="OICTable"/>
              <w:rPr>
                <w:sz w:val="22"/>
                <w:szCs w:val="22"/>
              </w:rPr>
            </w:pPr>
            <w:r w:rsidRPr="38B35AEC">
              <w:rPr>
                <w:sz w:val="22"/>
                <w:szCs w:val="22"/>
              </w:rPr>
              <w:t>Housing Representative</w:t>
            </w:r>
            <w:r w:rsidR="55913406" w:rsidRPr="38B35AEC">
              <w:rPr>
                <w:sz w:val="22"/>
                <w:szCs w:val="22"/>
              </w:rPr>
              <w:t>.</w:t>
            </w:r>
          </w:p>
        </w:tc>
      </w:tr>
    </w:tbl>
    <w:p w14:paraId="26E0F080" w14:textId="77777777" w:rsidR="00C74AB2" w:rsidRDefault="00C74AB2"/>
    <w:sectPr w:rsidR="00C74AB2" w:rsidSect="00EF5546">
      <w:pgSz w:w="11906" w:h="16838" w:code="9"/>
      <w:pgMar w:top="992" w:right="1440"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3668E" w14:textId="77777777" w:rsidR="005B19B8" w:rsidRDefault="005B19B8" w:rsidP="00417E73">
      <w:pPr>
        <w:spacing w:after="0"/>
      </w:pPr>
      <w:r>
        <w:separator/>
      </w:r>
    </w:p>
  </w:endnote>
  <w:endnote w:type="continuationSeparator" w:id="0">
    <w:p w14:paraId="1DB063B6" w14:textId="77777777" w:rsidR="005B19B8" w:rsidRDefault="005B19B8" w:rsidP="00417E73">
      <w:pPr>
        <w:spacing w:after="0"/>
      </w:pPr>
      <w:r>
        <w:continuationSeparator/>
      </w:r>
    </w:p>
  </w:endnote>
  <w:endnote w:type="continuationNotice" w:id="1">
    <w:p w14:paraId="51F971ED" w14:textId="77777777" w:rsidR="005B19B8" w:rsidRDefault="005B1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016024"/>
      <w:docPartObj>
        <w:docPartGallery w:val="Page Numbers (Bottom of Page)"/>
        <w:docPartUnique/>
      </w:docPartObj>
    </w:sdtPr>
    <w:sdtEndPr/>
    <w:sdtContent>
      <w:p w14:paraId="62DAD892" w14:textId="182B954F" w:rsidR="00E31F39" w:rsidRDefault="00E31F3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D2FA509" w14:textId="063DD72B" w:rsidR="00DF1725" w:rsidRDefault="00DF1725" w:rsidP="2B3E9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132" w14:textId="77777777" w:rsidR="00DF1725" w:rsidRPr="00DC6900" w:rsidRDefault="00DF1725" w:rsidP="008206A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660642"/>
      <w:docPartObj>
        <w:docPartGallery w:val="Page Numbers (Bottom of Page)"/>
        <w:docPartUnique/>
      </w:docPartObj>
    </w:sdtPr>
    <w:sdtEndPr/>
    <w:sdtContent>
      <w:p w14:paraId="0A9DB869" w14:textId="23A7F158" w:rsidR="00DF1725" w:rsidRDefault="00DF1725" w:rsidP="008206A4">
        <w:pPr>
          <w:pStyle w:val="Footer"/>
          <w:jc w:val="right"/>
        </w:pPr>
        <w:r>
          <w:t xml:space="preserve">Page | </w:t>
        </w:r>
        <w:r w:rsidRPr="0073417E">
          <w:fldChar w:fldCharType="begin"/>
        </w:r>
        <w:r w:rsidRPr="00E31F39">
          <w:instrText>PAGE</w:instrText>
        </w:r>
        <w:r w:rsidRPr="0073417E">
          <w:fldChar w:fldCharType="separate"/>
        </w:r>
        <w:r w:rsidRPr="00E31F39">
          <w:t>20</w:t>
        </w:r>
        <w:r w:rsidRPr="0073417E">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darkGray"/>
      </w:rPr>
      <w:id w:val="944048480"/>
      <w:docPartObj>
        <w:docPartGallery w:val="Page Numbers (Bottom of Page)"/>
        <w:docPartUnique/>
      </w:docPartObj>
    </w:sdtPr>
    <w:sdtEndPr>
      <w:rPr>
        <w:highlight w:val="none"/>
      </w:rPr>
    </w:sdtEndPr>
    <w:sdtContent>
      <w:p w14:paraId="625E256E" w14:textId="77777777" w:rsidR="00DF1725" w:rsidRDefault="00DF1725" w:rsidP="008206A4">
        <w:pPr>
          <w:pStyle w:val="Footer"/>
          <w:jc w:val="right"/>
        </w:pPr>
        <w:r w:rsidRPr="00E31F39">
          <w:t xml:space="preserve">Page | </w:t>
        </w:r>
        <w:r w:rsidRPr="00E31F39">
          <w:fldChar w:fldCharType="begin"/>
        </w:r>
        <w:r w:rsidRPr="00E31F39">
          <w:instrText xml:space="preserve"> PAGE   \* MERGEFORMAT </w:instrText>
        </w:r>
        <w:r w:rsidRPr="00E31F39">
          <w:fldChar w:fldCharType="separate"/>
        </w:r>
        <w:r w:rsidRPr="00E31F39">
          <w:rPr>
            <w:noProof/>
          </w:rPr>
          <w:t>2</w:t>
        </w:r>
        <w:r w:rsidRPr="00E31F39">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91904"/>
      <w:docPartObj>
        <w:docPartGallery w:val="Page Numbers (Bottom of Page)"/>
        <w:docPartUnique/>
      </w:docPartObj>
    </w:sdtPr>
    <w:sdtEndPr/>
    <w:sdtContent>
      <w:p w14:paraId="2FEA040B" w14:textId="1A28273D" w:rsidR="00DF1725" w:rsidRDefault="00DF1725" w:rsidP="008206A4">
        <w:pPr>
          <w:pStyle w:val="Footer"/>
          <w:jc w:val="right"/>
        </w:pPr>
        <w:r>
          <w:t xml:space="preserve">Page | </w:t>
        </w:r>
        <w:r w:rsidRPr="00E31F39">
          <w:rPr>
            <w:color w:val="2B579A"/>
          </w:rPr>
          <w:fldChar w:fldCharType="begin"/>
        </w:r>
        <w:r w:rsidRPr="00E31F39">
          <w:instrText>PAGE</w:instrText>
        </w:r>
        <w:r w:rsidRPr="00E31F39">
          <w:rPr>
            <w:color w:val="2B579A"/>
          </w:rPr>
          <w:fldChar w:fldCharType="separate"/>
        </w:r>
        <w:r w:rsidRPr="00E31F39">
          <w:rPr>
            <w:noProof/>
          </w:rPr>
          <w:t>29</w:t>
        </w:r>
        <w:r w:rsidRPr="00E31F39">
          <w:rPr>
            <w:color w:val="2B579A"/>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562310"/>
      <w:docPartObj>
        <w:docPartGallery w:val="Page Numbers (Bottom of Page)"/>
        <w:docPartUnique/>
      </w:docPartObj>
    </w:sdtPr>
    <w:sdtEndPr/>
    <w:sdtContent>
      <w:p w14:paraId="686CE0C9" w14:textId="77777777" w:rsidR="00DF1725" w:rsidRDefault="00DF1725" w:rsidP="008206A4">
        <w:pPr>
          <w:pStyle w:val="Footer"/>
          <w:jc w:val="right"/>
        </w:pPr>
        <w:r>
          <w:t xml:space="preserve">Page | </w:t>
        </w:r>
        <w:r w:rsidRPr="00E31F39">
          <w:rPr>
            <w:color w:val="2B579A"/>
          </w:rPr>
          <w:fldChar w:fldCharType="begin"/>
        </w:r>
        <w:r w:rsidRPr="00E31F39">
          <w:instrText xml:space="preserve"> PAGE   \* MERGEFORMAT </w:instrText>
        </w:r>
        <w:r w:rsidRPr="00E31F39">
          <w:rPr>
            <w:color w:val="2B579A"/>
          </w:rPr>
          <w:fldChar w:fldCharType="separate"/>
        </w:r>
        <w:r w:rsidRPr="00E31F39">
          <w:rPr>
            <w:noProof/>
          </w:rPr>
          <w:t>2</w:t>
        </w:r>
        <w:r w:rsidRPr="00E31F39">
          <w:rPr>
            <w:noProof/>
            <w:color w:val="2B579A"/>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276469"/>
      <w:docPartObj>
        <w:docPartGallery w:val="Page Numbers (Bottom of Page)"/>
        <w:docPartUnique/>
      </w:docPartObj>
    </w:sdtPr>
    <w:sdtEndPr/>
    <w:sdtContent>
      <w:p w14:paraId="1CE0ACBA" w14:textId="78B468D9" w:rsidR="00DF1725" w:rsidRDefault="00DF1725" w:rsidP="008206A4">
        <w:pPr>
          <w:pStyle w:val="Footer"/>
          <w:jc w:val="right"/>
        </w:pPr>
        <w:r>
          <w:t xml:space="preserve">Page | </w:t>
        </w:r>
        <w:r w:rsidRPr="00DD7516">
          <w:fldChar w:fldCharType="begin"/>
        </w:r>
        <w:r w:rsidRPr="00E31F39">
          <w:instrText>PAGE</w:instrText>
        </w:r>
        <w:r w:rsidRPr="00DD7516">
          <w:fldChar w:fldCharType="separate"/>
        </w:r>
        <w:r w:rsidRPr="00E31F39">
          <w:t>31</w:t>
        </w:r>
        <w:r w:rsidRPr="00DD7516">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471090"/>
      <w:docPartObj>
        <w:docPartGallery w:val="Page Numbers (Bottom of Page)"/>
        <w:docPartUnique/>
      </w:docPartObj>
    </w:sdtPr>
    <w:sdtEndPr/>
    <w:sdtContent>
      <w:p w14:paraId="3E649E24" w14:textId="77777777" w:rsidR="00DF1725" w:rsidRDefault="00DF1725" w:rsidP="008206A4">
        <w:pPr>
          <w:pStyle w:val="Footer"/>
          <w:jc w:val="right"/>
        </w:pPr>
        <w:r>
          <w:t xml:space="preserve">Page | </w:t>
        </w:r>
        <w:r w:rsidRPr="00E31F39">
          <w:rPr>
            <w:color w:val="2B579A"/>
          </w:rPr>
          <w:fldChar w:fldCharType="begin"/>
        </w:r>
        <w:r w:rsidRPr="00E31F39">
          <w:instrText xml:space="preserve"> PAGE   \* MERGEFORMAT </w:instrText>
        </w:r>
        <w:r w:rsidRPr="00E31F39">
          <w:rPr>
            <w:color w:val="2B579A"/>
          </w:rPr>
          <w:fldChar w:fldCharType="separate"/>
        </w:r>
        <w:r w:rsidRPr="00E31F39">
          <w:rPr>
            <w:noProof/>
          </w:rPr>
          <w:t>2</w:t>
        </w:r>
        <w:r w:rsidRPr="00E31F39">
          <w:rPr>
            <w:noProof/>
            <w:color w:val="2B579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75677"/>
      <w:docPartObj>
        <w:docPartGallery w:val="Page Numbers (Bottom of Page)"/>
        <w:docPartUnique/>
      </w:docPartObj>
    </w:sdtPr>
    <w:sdtEndPr/>
    <w:sdtContent>
      <w:p w14:paraId="7AD5B6A7" w14:textId="77777777" w:rsidR="00DF1725" w:rsidRDefault="00DF1725" w:rsidP="008206A4">
        <w:pPr>
          <w:pStyle w:val="Footer"/>
          <w:jc w:val="right"/>
        </w:pPr>
        <w:r>
          <w:t xml:space="preserve">Page | </w:t>
        </w:r>
        <w:r w:rsidRPr="003F40D1">
          <w:fldChar w:fldCharType="begin"/>
        </w:r>
        <w:r w:rsidRPr="00E31F39">
          <w:instrText xml:space="preserve"> PAGE   \* MERGEFORMAT </w:instrText>
        </w:r>
        <w:r w:rsidRPr="003F40D1">
          <w:fldChar w:fldCharType="separate"/>
        </w:r>
        <w:r w:rsidRPr="00E31F39">
          <w:t>2</w:t>
        </w:r>
        <w:r w:rsidRPr="003F40D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C938" w14:textId="77777777" w:rsidR="005B19B8" w:rsidRDefault="005B19B8" w:rsidP="00417E73">
      <w:pPr>
        <w:spacing w:after="0"/>
      </w:pPr>
      <w:r>
        <w:separator/>
      </w:r>
    </w:p>
  </w:footnote>
  <w:footnote w:type="continuationSeparator" w:id="0">
    <w:p w14:paraId="6BCFA4BE" w14:textId="77777777" w:rsidR="005B19B8" w:rsidRDefault="005B19B8" w:rsidP="00417E73">
      <w:pPr>
        <w:spacing w:after="0"/>
      </w:pPr>
      <w:r>
        <w:continuationSeparator/>
      </w:r>
    </w:p>
  </w:footnote>
  <w:footnote w:type="continuationNotice" w:id="1">
    <w:p w14:paraId="6C809B1D" w14:textId="77777777" w:rsidR="005B19B8" w:rsidRDefault="005B1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BFBD" w14:textId="511BFA8A" w:rsidR="00DF1725" w:rsidRDefault="00C6678B">
    <w:pPr>
      <w:pStyle w:val="Header"/>
    </w:pPr>
    <w:r>
      <w:rPr>
        <w:noProof/>
        <w:color w:val="2B579A"/>
        <w:shd w:val="clear" w:color="auto" w:fill="E6E6E6"/>
      </w:rPr>
      <mc:AlternateContent>
        <mc:Choice Requires="wps">
          <w:drawing>
            <wp:anchor distT="0" distB="0" distL="114300" distR="114300" simplePos="0" relativeHeight="251658247" behindDoc="0" locked="0" layoutInCell="0" allowOverlap="1" wp14:anchorId="6D83C878" wp14:editId="65B02340">
              <wp:simplePos x="0" y="0"/>
              <wp:positionH relativeFrom="page">
                <wp:align>center</wp:align>
              </wp:positionH>
              <wp:positionV relativeFrom="page">
                <wp:align>top</wp:align>
              </wp:positionV>
              <wp:extent cx="7772400" cy="442595"/>
              <wp:effectExtent l="0" t="0" r="0" b="14605"/>
              <wp:wrapNone/>
              <wp:docPr id="25" name="MSIPCM1003402d9a46ceeb60b921ea" descr="{&quot;HashCode&quot;:10192357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5ACF7D" w14:textId="487C478C" w:rsidR="009440E4" w:rsidRPr="0033717A" w:rsidRDefault="0033717A" w:rsidP="0033717A">
                          <w:pPr>
                            <w:spacing w:after="0"/>
                            <w:jc w:val="center"/>
                            <w:rPr>
                              <w:rFonts w:cs="Arial"/>
                              <w:color w:val="A80000"/>
                            </w:rPr>
                          </w:pPr>
                          <w:r w:rsidRPr="0033717A">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C878" id="_x0000_t202" coordsize="21600,21600" o:spt="202" path="m,l,21600r21600,l21600,xe">
              <v:stroke joinstyle="miter"/>
              <v:path gradientshapeok="t" o:connecttype="rect"/>
            </v:shapetype>
            <v:shape id="MSIPCM1003402d9a46ceeb60b921ea" o:spid="_x0000_s1034" type="#_x0000_t202" alt="{&quot;HashCode&quot;:101923574,&quot;Height&quot;:9999999.0,&quot;Width&quot;:9999999.0,&quot;Placement&quot;:&quot;Header&quot;,&quot;Index&quot;:&quot;Primary&quot;,&quot;Section&quot;:1,&quot;Top&quot;:0.0,&quot;Left&quot;:0.0}" style="position:absolute;margin-left:0;margin-top:0;width:612pt;height:34.85pt;z-index:251658247;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" o:allowincell="f" filled="f" stroked="f" strokeweight=".5pt">
              <v:textbox inset=",0,,0">
                <w:txbxContent>
                  <w:p w14:paraId="195ACF7D" w14:textId="487C478C" w:rsidR="009440E4" w:rsidRPr="0033717A" w:rsidRDefault="0033717A" w:rsidP="0033717A">
                    <w:pPr>
                      <w:spacing w:after="0"/>
                      <w:jc w:val="center"/>
                      <w:rPr>
                        <w:rFonts w:cs="Arial"/>
                        <w:color w:val="A80000"/>
                      </w:rPr>
                    </w:pPr>
                    <w:r w:rsidRPr="0033717A">
                      <w:rPr>
                        <w:rFonts w:cs="Arial"/>
                        <w:color w:val="A80000"/>
                      </w:rP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FE55" w14:textId="621277C2" w:rsidR="00DF1725" w:rsidRDefault="00C6678B">
    <w:pPr>
      <w:pStyle w:val="Header"/>
    </w:pPr>
    <w:r>
      <w:rPr>
        <w:noProof/>
        <w:color w:val="2B579A"/>
        <w:shd w:val="clear" w:color="auto" w:fill="E6E6E6"/>
      </w:rPr>
      <mc:AlternateContent>
        <mc:Choice Requires="wps">
          <w:drawing>
            <wp:anchor distT="0" distB="0" distL="114300" distR="114300" simplePos="0" relativeHeight="251658256" behindDoc="0" locked="0" layoutInCell="0" allowOverlap="1" wp14:anchorId="6A6C69DB" wp14:editId="795C3963">
              <wp:simplePos x="0" y="0"/>
              <wp:positionH relativeFrom="page">
                <wp:align>center</wp:align>
              </wp:positionH>
              <wp:positionV relativeFrom="page">
                <wp:align>top</wp:align>
              </wp:positionV>
              <wp:extent cx="7772400" cy="442595"/>
              <wp:effectExtent l="0" t="0" r="3175" b="0"/>
              <wp:wrapNone/>
              <wp:docPr id="1546351923" name="MSIPCM04ee487698e0a767d39d1a2e" descr="{&quot;HashCode&quot;:101923574,&quot;Height&quot;:9999999.0,&quot;Width&quot;:9999999.0,&quot;Placement&quot;:&quot;Header&quot;,&quot;Index&quot;:&quot;FirstPage&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CC4AC7" w14:textId="3DADD134" w:rsidR="00062DF8"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C69DB" id="_x0000_t202" coordsize="21600,21600" o:spt="202" path="m,l,21600r21600,l21600,xe">
              <v:stroke joinstyle="miter"/>
              <v:path gradientshapeok="t" o:connecttype="rect"/>
            </v:shapetype>
            <v:shape id="MSIPCM04ee487698e0a767d39d1a2e" o:spid="_x0000_s1047" type="#_x0000_t202" alt="{&quot;HashCode&quot;:101923574,&quot;Height&quot;:9999999.0,&quot;Width&quot;:9999999.0,&quot;Placement&quot;:&quot;Header&quot;,&quot;Index&quot;:&quot;FirstPage&quot;,&quot;Section&quot;:8,&quot;Top&quot;:0.0,&quot;Left&quot;:0.0}" style="position:absolute;margin-left:0;margin-top:0;width:612pt;height:34.85pt;z-index:2516582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" o:allowincell="f" filled="f" stroked="f" strokeweight=".5pt">
              <v:textbox inset=",0,,0">
                <w:txbxContent>
                  <w:p w14:paraId="64CC4AC7" w14:textId="3DADD134" w:rsidR="00062DF8"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6" behindDoc="0" locked="0" layoutInCell="0" allowOverlap="1" wp14:anchorId="44C193D4" wp14:editId="26979171">
              <wp:simplePos x="0" y="0"/>
              <wp:positionH relativeFrom="page">
                <wp:align>center</wp:align>
              </wp:positionH>
              <wp:positionV relativeFrom="page">
                <wp:align>top</wp:align>
              </wp:positionV>
              <wp:extent cx="7772400" cy="266700"/>
              <wp:effectExtent l="0" t="0" r="0" b="0"/>
              <wp:wrapNone/>
              <wp:docPr id="1069283477" name="Text Box 1069283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661AA2CA" w14:textId="6133502B" w:rsidR="00DF1725" w:rsidRPr="00245074" w:rsidRDefault="00DF1725" w:rsidP="00245074">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C193D4" id="Text Box 1069283477" o:spid="_x0000_s1048" type="#_x0000_t202" style="position:absolute;margin-left:0;margin-top:0;width:612pt;height:21pt;z-index:25165824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DEzFF5IwIAAEUEAAAOAAAAAAAAAAAAAAAAAC4CAABkcnMvZTJvRG9jLnhtbFBL&#10;AQItABQABgAIAAAAIQDP7Cyf2gAAAAUBAAAPAAAAAAAAAAAAAAAAAH0EAABkcnMvZG93bnJldi54&#10;bWxQSwUGAAAAAAQABADzAAAAhAUAAAAA&#10;" o:allowincell="f" filled="f" stroked="f" strokeweight=".5pt">
              <v:textbox inset=",0,,0">
                <w:txbxContent>
                  <w:p w14:paraId="661AA2CA" w14:textId="6133502B" w:rsidR="00DF1725" w:rsidRPr="00245074" w:rsidRDefault="00DF1725" w:rsidP="00245074">
                    <w:pPr>
                      <w:spacing w:after="0"/>
                      <w:jc w:val="center"/>
                      <w:rPr>
                        <w:rFonts w:cs="Arial"/>
                        <w:color w:val="A80000"/>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0" allowOverlap="1" wp14:anchorId="196EB605" wp14:editId="69EEC62A">
              <wp:simplePos x="0" y="0"/>
              <wp:positionH relativeFrom="page">
                <wp:align>center</wp:align>
              </wp:positionH>
              <wp:positionV relativeFrom="page">
                <wp:align>top</wp:align>
              </wp:positionV>
              <wp:extent cx="7772400" cy="266700"/>
              <wp:effectExtent l="0" t="0" r="0" b="0"/>
              <wp:wrapNone/>
              <wp:docPr id="798503916" name="Text Box 798503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6E2DD047" w14:textId="2626E7DE" w:rsidR="00DF1725" w:rsidRPr="00364166" w:rsidRDefault="00DF1725" w:rsidP="00364166">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6EB605" id="Text Box 798503916" o:spid="_x0000_s1049" type="#_x0000_t202" style="position:absolute;margin-left:0;margin-top:0;width:612pt;height:21pt;z-index:251658243;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A0Q9DxIwIAAEUEAAAOAAAAAAAAAAAAAAAAAC4CAABkcnMvZTJvRG9jLnhtbFBL&#10;AQItABQABgAIAAAAIQDP7Cyf2gAAAAUBAAAPAAAAAAAAAAAAAAAAAH0EAABkcnMvZG93bnJldi54&#10;bWxQSwUGAAAAAAQABADzAAAAhAUAAAAA&#10;" o:allowincell="f" filled="f" stroked="f" strokeweight=".5pt">
              <v:textbox inset=",0,,0">
                <w:txbxContent>
                  <w:p w14:paraId="6E2DD047" w14:textId="2626E7DE" w:rsidR="00DF1725" w:rsidRPr="00364166" w:rsidRDefault="00DF1725" w:rsidP="00364166">
                    <w:pPr>
                      <w:spacing w:after="0"/>
                      <w:jc w:val="center"/>
                      <w:rPr>
                        <w:rFonts w:cs="Arial"/>
                        <w:color w:val="A80000"/>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0" allowOverlap="1" wp14:anchorId="47C8380F" wp14:editId="30EE66C3">
              <wp:simplePos x="0" y="0"/>
              <wp:positionH relativeFrom="page">
                <wp:align>center</wp:align>
              </wp:positionH>
              <wp:positionV relativeFrom="page">
                <wp:align>top</wp:align>
              </wp:positionV>
              <wp:extent cx="7772400" cy="266700"/>
              <wp:effectExtent l="0" t="0" r="0" b="0"/>
              <wp:wrapNone/>
              <wp:docPr id="832917570" name="Text Box 832917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05C80EA2" w14:textId="0716887C" w:rsidR="00DF1725" w:rsidRPr="00480723" w:rsidRDefault="00DF1725" w:rsidP="00480723">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C8380F" id="Text Box 832917570" o:spid="_x0000_s1050" type="#_x0000_t202" style="position:absolute;margin-left:0;margin-top:0;width:612pt;height:21pt;z-index:251658241;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Bl1SOzIwIAAEUEAAAOAAAAAAAAAAAAAAAAAC4CAABkcnMvZTJvRG9jLnhtbFBL&#10;AQItABQABgAIAAAAIQDP7Cyf2gAAAAUBAAAPAAAAAAAAAAAAAAAAAH0EAABkcnMvZG93bnJldi54&#10;bWxQSwUGAAAAAAQABADzAAAAhAUAAAAA&#10;" o:allowincell="f" filled="f" stroked="f" strokeweight=".5pt">
              <v:textbox inset=",0,,0">
                <w:txbxContent>
                  <w:p w14:paraId="05C80EA2" w14:textId="0716887C" w:rsidR="00DF1725" w:rsidRPr="00480723" w:rsidRDefault="00DF1725" w:rsidP="00480723">
                    <w:pPr>
                      <w:spacing w:after="0"/>
                      <w:jc w:val="center"/>
                      <w:rPr>
                        <w:rFonts w:cs="Arial"/>
                        <w:color w:val="A8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16ED" w14:textId="32EF3EB5" w:rsidR="00DF1725" w:rsidRDefault="00C6678B">
    <w:pPr>
      <w:pStyle w:val="Header"/>
    </w:pPr>
    <w:r>
      <w:rPr>
        <w:noProof/>
        <w:color w:val="2B579A"/>
        <w:shd w:val="clear" w:color="auto" w:fill="E6E6E6"/>
      </w:rPr>
      <mc:AlternateContent>
        <mc:Choice Requires="wps">
          <w:drawing>
            <wp:anchor distT="0" distB="0" distL="114300" distR="114300" simplePos="0" relativeHeight="251658248" behindDoc="0" locked="0" layoutInCell="0" allowOverlap="1" wp14:anchorId="3341BF18" wp14:editId="4E3BB144">
              <wp:simplePos x="0" y="0"/>
              <wp:positionH relativeFrom="page">
                <wp:align>center</wp:align>
              </wp:positionH>
              <wp:positionV relativeFrom="page">
                <wp:align>top</wp:align>
              </wp:positionV>
              <wp:extent cx="7772400" cy="442595"/>
              <wp:effectExtent l="0" t="0" r="0" b="14605"/>
              <wp:wrapNone/>
              <wp:docPr id="24" name="MSIPCM4c1249f8856b0d88685af8a7" descr="{&quot;HashCode&quot;:10192357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A716CE" w14:textId="532C9838" w:rsidR="009440E4" w:rsidRPr="0033717A" w:rsidRDefault="0033717A" w:rsidP="0033717A">
                          <w:pPr>
                            <w:spacing w:after="0"/>
                            <w:jc w:val="center"/>
                            <w:rPr>
                              <w:rFonts w:cs="Arial"/>
                              <w:color w:val="A80000"/>
                            </w:rPr>
                          </w:pPr>
                          <w:r w:rsidRPr="0033717A">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1BF18" id="_x0000_t202" coordsize="21600,21600" o:spt="202" path="m,l,21600r21600,l21600,xe">
              <v:stroke joinstyle="miter"/>
              <v:path gradientshapeok="t" o:connecttype="rect"/>
            </v:shapetype>
            <v:shape id="MSIPCM4c1249f8856b0d88685af8a7" o:spid="_x0000_s1035" type="#_x0000_t202" alt="{&quot;HashCode&quot;:101923574,&quot;Height&quot;:9999999.0,&quot;Width&quot;:9999999.0,&quot;Placement&quot;:&quot;Header&quot;,&quot;Index&quot;:&quot;FirstPage&quot;,&quot;Section&quot;:1,&quot;Top&quot;:0.0,&quot;Left&quot;:0.0}" style="position:absolute;margin-left:0;margin-top:0;width:612pt;height:34.85pt;z-index:25165824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KG+h3rfAQAAogMAAA4AAAAAAAAAAAAAAAAALgIAAGRycy9lMm9Eb2MueG1sUEsBAi0AFAAGAAgA&#10;AAAhAFW3+zXbAAAABQEAAA8AAAAAAAAAAAAAAAAAOQQAAGRycy9kb3ducmV2LnhtbFBLBQYAAAAA&#10;BAAEAPMAAABBBQAAAAA=&#10;" o:allowincell="f" filled="f" stroked="f" strokeweight=".5pt">
              <v:textbox inset=",0,,0">
                <w:txbxContent>
                  <w:p w14:paraId="22A716CE" w14:textId="532C9838" w:rsidR="009440E4" w:rsidRPr="0033717A" w:rsidRDefault="0033717A" w:rsidP="0033717A">
                    <w:pPr>
                      <w:spacing w:after="0"/>
                      <w:jc w:val="center"/>
                      <w:rPr>
                        <w:rFonts w:cs="Arial"/>
                        <w:color w:val="A80000"/>
                      </w:rPr>
                    </w:pPr>
                    <w:r w:rsidRPr="0033717A">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3397" w14:textId="66A5977A" w:rsidR="00DF1725" w:rsidRDefault="00C6678B">
    <w:pPr>
      <w:pStyle w:val="Header"/>
    </w:pPr>
    <w:r>
      <w:rPr>
        <w:noProof/>
        <w:color w:val="2B579A"/>
        <w:shd w:val="clear" w:color="auto" w:fill="E6E6E6"/>
      </w:rPr>
      <mc:AlternateContent>
        <mc:Choice Requires="wps">
          <w:drawing>
            <wp:anchor distT="0" distB="0" distL="114300" distR="114300" simplePos="0" relativeHeight="251658249" behindDoc="0" locked="0" layoutInCell="0" allowOverlap="1" wp14:anchorId="23E79A6F" wp14:editId="1C223059">
              <wp:simplePos x="0" y="0"/>
              <wp:positionH relativeFrom="page">
                <wp:align>center</wp:align>
              </wp:positionH>
              <wp:positionV relativeFrom="page">
                <wp:align>top</wp:align>
              </wp:positionV>
              <wp:extent cx="7772400" cy="442595"/>
              <wp:effectExtent l="0" t="0" r="3175" b="0"/>
              <wp:wrapNone/>
              <wp:docPr id="19" name="MSIPCMeca54921bf2e679369fdb3ba" descr="{&quot;HashCode&quot;:101923574,&quot;Height&quot;:9999999.0,&quot;Width&quot;:9999999.0,&quot;Placement&quot;:&quot;Header&quot;,&quot;Index&quot;:&quot;Primary&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B42AA2" w14:textId="6B4A25D5"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79A6F" id="_x0000_t202" coordsize="21600,21600" o:spt="202" path="m,l,21600r21600,l21600,xe">
              <v:stroke joinstyle="miter"/>
              <v:path gradientshapeok="t" o:connecttype="rect"/>
            </v:shapetype>
            <v:shape id="MSIPCMeca54921bf2e679369fdb3ba" o:spid="_x0000_s1036" type="#_x0000_t202" alt="{&quot;HashCode&quot;:101923574,&quot;Height&quot;:9999999.0,&quot;Width&quot;:9999999.0,&quot;Placement&quot;:&quot;Header&quot;,&quot;Index&quot;:&quot;Primary&quot;,&quot;Section&quot;:5,&quot;Top&quot;:0.0,&quot;Left&quot;:0.0}" style="position:absolute;margin-left:0;margin-top:0;width:612pt;height:34.85pt;z-index:25165824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dpIUGeEBAACiAwAADgAAAAAAAAAAAAAAAAAuAgAAZHJzL2Uyb0RvYy54bWxQSwECLQAUAAYA&#10;CAAAACEAVbf7NdsAAAAFAQAADwAAAAAAAAAAAAAAAAA7BAAAZHJzL2Rvd25yZXYueG1sUEsFBgAA&#10;AAAEAAQA8wAAAEMFAAAAAA==&#10;" o:allowincell="f" filled="f" stroked="f" strokeweight=".5pt">
              <v:textbox inset=",0,,0">
                <w:txbxContent>
                  <w:p w14:paraId="5BB42AA2" w14:textId="6B4A25D5"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BCC4" w14:textId="6062A936" w:rsidR="00DF1725" w:rsidRDefault="00C6678B">
    <w:pPr>
      <w:pStyle w:val="Header"/>
    </w:pPr>
    <w:r>
      <w:rPr>
        <w:noProof/>
        <w:color w:val="2B579A"/>
        <w:shd w:val="clear" w:color="auto" w:fill="E6E6E6"/>
      </w:rPr>
      <mc:AlternateContent>
        <mc:Choice Requires="wps">
          <w:drawing>
            <wp:anchor distT="0" distB="0" distL="114300" distR="114300" simplePos="0" relativeHeight="251658250" behindDoc="0" locked="0" layoutInCell="0" allowOverlap="1" wp14:anchorId="24388C10" wp14:editId="770A476A">
              <wp:simplePos x="0" y="0"/>
              <wp:positionH relativeFrom="page">
                <wp:align>center</wp:align>
              </wp:positionH>
              <wp:positionV relativeFrom="page">
                <wp:align>top</wp:align>
              </wp:positionV>
              <wp:extent cx="7772400" cy="442595"/>
              <wp:effectExtent l="0" t="0" r="3175" b="0"/>
              <wp:wrapNone/>
              <wp:docPr id="18" name="MSIPCM13994696ab7b3e9ec9de5542" descr="{&quot;HashCode&quot;:101923574,&quot;Height&quot;:9999999.0,&quot;Width&quot;:9999999.0,&quot;Placement&quot;:&quot;Header&quot;,&quot;Index&quot;:&quot;FirstPage&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E5EDD2" w14:textId="10FB5136"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8C10" id="_x0000_t202" coordsize="21600,21600" o:spt="202" path="m,l,21600r21600,l21600,xe">
              <v:stroke joinstyle="miter"/>
              <v:path gradientshapeok="t" o:connecttype="rect"/>
            </v:shapetype>
            <v:shape id="MSIPCM13994696ab7b3e9ec9de5542" o:spid="_x0000_s1037" type="#_x0000_t202" alt="{&quot;HashCode&quot;:101923574,&quot;Height&quot;:9999999.0,&quot;Width&quot;:9999999.0,&quot;Placement&quot;:&quot;Header&quot;,&quot;Index&quot;:&quot;FirstPage&quot;,&quot;Section&quot;:5,&quot;Top&quot;:0.0,&quot;Left&quot;:0.0}" style="position:absolute;margin-left:0;margin-top:0;width:612pt;height:34.85pt;z-index:25165825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" o:allowincell="f" filled="f" stroked="f" strokeweight=".5pt">
              <v:textbox inset=",0,,0">
                <w:txbxContent>
                  <w:p w14:paraId="06E5EDD2" w14:textId="10FB5136"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6FB8" w14:textId="496E228A" w:rsidR="00DF1725" w:rsidRDefault="00C6678B">
    <w:pPr>
      <w:pStyle w:val="Header"/>
    </w:pPr>
    <w:r>
      <w:rPr>
        <w:noProof/>
        <w:color w:val="2B579A"/>
        <w:shd w:val="clear" w:color="auto" w:fill="E6E6E6"/>
      </w:rPr>
      <mc:AlternateContent>
        <mc:Choice Requires="wps">
          <w:drawing>
            <wp:anchor distT="0" distB="0" distL="114300" distR="114300" simplePos="0" relativeHeight="251658251" behindDoc="0" locked="0" layoutInCell="0" allowOverlap="1" wp14:anchorId="1BFFF76B" wp14:editId="5B04278D">
              <wp:simplePos x="0" y="0"/>
              <wp:positionH relativeFrom="page">
                <wp:align>center</wp:align>
              </wp:positionH>
              <wp:positionV relativeFrom="page">
                <wp:align>top</wp:align>
              </wp:positionV>
              <wp:extent cx="7772400" cy="442595"/>
              <wp:effectExtent l="0" t="0" r="3175" b="0"/>
              <wp:wrapNone/>
              <wp:docPr id="17" name="MSIPCM736e4f2a890ac9362061efe7" descr="{&quot;HashCode&quot;:101923574,&quot;Height&quot;:9999999.0,&quot;Width&quot;:9999999.0,&quot;Placement&quot;:&quot;Header&quot;,&quot;Index&quot;:&quot;Primary&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8D3952" w14:textId="7329C8BE"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F76B" id="_x0000_t202" coordsize="21600,21600" o:spt="202" path="m,l,21600r21600,l21600,xe">
              <v:stroke joinstyle="miter"/>
              <v:path gradientshapeok="t" o:connecttype="rect"/>
            </v:shapetype>
            <v:shape id="MSIPCM736e4f2a890ac9362061efe7" o:spid="_x0000_s1038" type="#_x0000_t202" alt="{&quot;HashCode&quot;:101923574,&quot;Height&quot;:9999999.0,&quot;Width&quot;:9999999.0,&quot;Placement&quot;:&quot;Header&quot;,&quot;Index&quot;:&quot;Primary&quot;,&quot;Section&quot;:6,&quot;Top&quot;:0.0,&quot;Left&quot;:0.0}" style="position:absolute;margin-left:0;margin-top:0;width:612pt;height:34.85pt;z-index:251658251;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2Msy3uEBAACiAwAADgAAAAAAAAAAAAAAAAAuAgAAZHJzL2Uyb0RvYy54bWxQSwECLQAUAAYA&#10;CAAAACEAVbf7NdsAAAAFAQAADwAAAAAAAAAAAAAAAAA7BAAAZHJzL2Rvd25yZXYueG1sUEsFBgAA&#10;AAAEAAQA8wAAAEMFAAAAAA==&#10;" o:allowincell="f" filled="f" stroked="f" strokeweight=".5pt">
              <v:textbox inset=",0,,0">
                <w:txbxContent>
                  <w:p w14:paraId="5C8D3952" w14:textId="7329C8BE"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E26A" w14:textId="4119609C" w:rsidR="00DF1725" w:rsidRDefault="00C6678B">
    <w:pPr>
      <w:pStyle w:val="Header"/>
    </w:pPr>
    <w:r>
      <w:rPr>
        <w:noProof/>
        <w:color w:val="2B579A"/>
        <w:shd w:val="clear" w:color="auto" w:fill="E6E6E6"/>
      </w:rPr>
      <mc:AlternateContent>
        <mc:Choice Requires="wps">
          <w:drawing>
            <wp:anchor distT="0" distB="0" distL="114300" distR="114300" simplePos="0" relativeHeight="251658252" behindDoc="0" locked="0" layoutInCell="0" allowOverlap="1" wp14:anchorId="033F1B50" wp14:editId="1BD7CE7D">
              <wp:simplePos x="0" y="0"/>
              <wp:positionH relativeFrom="page">
                <wp:align>center</wp:align>
              </wp:positionH>
              <wp:positionV relativeFrom="page">
                <wp:align>top</wp:align>
              </wp:positionV>
              <wp:extent cx="7772400" cy="442595"/>
              <wp:effectExtent l="0" t="0" r="3175" b="0"/>
              <wp:wrapNone/>
              <wp:docPr id="16" name="MSIPCMac3d4ec49f30c7b68c766864" descr="{&quot;HashCode&quot;:101923574,&quot;Height&quot;:9999999.0,&quot;Width&quot;:9999999.0,&quot;Placement&quot;:&quot;Header&quot;,&quot;Index&quot;:&quot;FirstPage&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CF0235" w14:textId="60518197"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F1B50" id="_x0000_t202" coordsize="21600,21600" o:spt="202" path="m,l,21600r21600,l21600,xe">
              <v:stroke joinstyle="miter"/>
              <v:path gradientshapeok="t" o:connecttype="rect"/>
            </v:shapetype>
            <v:shape id="MSIPCMac3d4ec49f30c7b68c766864" o:spid="_x0000_s1039" type="#_x0000_t202" alt="{&quot;HashCode&quot;:101923574,&quot;Height&quot;:9999999.0,&quot;Width&quot;:9999999.0,&quot;Placement&quot;:&quot;Header&quot;,&quot;Index&quot;:&quot;FirstPage&quot;,&quot;Section&quot;:6,&quot;Top&quot;:0.0,&quot;Left&quot;:0.0}" style="position:absolute;margin-left:0;margin-top:0;width:612pt;height:34.85pt;z-index:25165825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qi2TSeEBAACiAwAADgAAAAAAAAAAAAAAAAAuAgAAZHJzL2Uyb0RvYy54bWxQSwECLQAUAAYA&#10;CAAAACEAVbf7NdsAAAAFAQAADwAAAAAAAAAAAAAAAAA7BAAAZHJzL2Rvd25yZXYueG1sUEsFBgAA&#10;AAAEAAQA8wAAAEMFAAAAAA==&#10;" o:allowincell="f" filled="f" stroked="f" strokeweight=".5pt">
              <v:textbox inset=",0,,0">
                <w:txbxContent>
                  <w:p w14:paraId="09CF0235" w14:textId="60518197"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6983" w14:textId="032B8232" w:rsidR="00DF1725" w:rsidRDefault="00C6678B">
    <w:pPr>
      <w:pStyle w:val="Header"/>
    </w:pPr>
    <w:r>
      <w:rPr>
        <w:noProof/>
        <w:color w:val="2B579A"/>
        <w:shd w:val="clear" w:color="auto" w:fill="E6E6E6"/>
      </w:rPr>
      <mc:AlternateContent>
        <mc:Choice Requires="wps">
          <w:drawing>
            <wp:anchor distT="0" distB="0" distL="114300" distR="114300" simplePos="0" relativeHeight="251658253" behindDoc="0" locked="0" layoutInCell="0" allowOverlap="1" wp14:anchorId="3A6BD28F" wp14:editId="3899E679">
              <wp:simplePos x="0" y="0"/>
              <wp:positionH relativeFrom="page">
                <wp:align>center</wp:align>
              </wp:positionH>
              <wp:positionV relativeFrom="page">
                <wp:align>top</wp:align>
              </wp:positionV>
              <wp:extent cx="7772400" cy="442595"/>
              <wp:effectExtent l="0" t="0" r="3175" b="0"/>
              <wp:wrapNone/>
              <wp:docPr id="15" name="MSIPCM361743c4b5f3e39bdeb1894d" descr="{&quot;HashCode&quot;:101923574,&quot;Height&quot;:9999999.0,&quot;Width&quot;:9999999.0,&quot;Placement&quot;:&quot;Head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709776" w14:textId="056E4A31"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BD28F" id="_x0000_t202" coordsize="21600,21600" o:spt="202" path="m,l,21600r21600,l21600,xe">
              <v:stroke joinstyle="miter"/>
              <v:path gradientshapeok="t" o:connecttype="rect"/>
            </v:shapetype>
            <v:shape id="MSIPCM361743c4b5f3e39bdeb1894d" o:spid="_x0000_s1040" type="#_x0000_t202" alt="{&quot;HashCode&quot;:101923574,&quot;Height&quot;:9999999.0,&quot;Width&quot;:9999999.0,&quot;Placement&quot;:&quot;Header&quot;,&quot;Index&quot;:&quot;Primary&quot;,&quot;Section&quot;:7,&quot;Top&quot;:0.0,&quot;Left&quot;:0.0}" style="position:absolute;margin-left:0;margin-top:0;width:612pt;height:34.85pt;z-index:251658253;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" o:allowincell="f" filled="f" stroked="f" strokeweight=".5pt">
              <v:textbox inset=",0,,0">
                <w:txbxContent>
                  <w:p w14:paraId="23709776" w14:textId="056E4A31"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F991" w14:textId="00741A80" w:rsidR="00DF1725" w:rsidRDefault="00C6678B">
    <w:pPr>
      <w:pStyle w:val="Header"/>
    </w:pPr>
    <w:r>
      <w:rPr>
        <w:noProof/>
        <w:color w:val="2B579A"/>
        <w:shd w:val="clear" w:color="auto" w:fill="E6E6E6"/>
      </w:rPr>
      <mc:AlternateContent>
        <mc:Choice Requires="wps">
          <w:drawing>
            <wp:anchor distT="0" distB="0" distL="114300" distR="114300" simplePos="0" relativeHeight="251658254" behindDoc="0" locked="0" layoutInCell="0" allowOverlap="1" wp14:anchorId="187FFDB9" wp14:editId="099050B0">
              <wp:simplePos x="0" y="0"/>
              <wp:positionH relativeFrom="page">
                <wp:align>center</wp:align>
              </wp:positionH>
              <wp:positionV relativeFrom="page">
                <wp:align>top</wp:align>
              </wp:positionV>
              <wp:extent cx="7772400" cy="442595"/>
              <wp:effectExtent l="0" t="0" r="3175" b="0"/>
              <wp:wrapNone/>
              <wp:docPr id="14" name="MSIPCMe0e6446eb189cf3cefa1a1b8" descr="{&quot;HashCode&quot;:101923574,&quot;Height&quot;:9999999.0,&quot;Width&quot;:9999999.0,&quot;Placement&quot;:&quot;Header&quot;,&quot;Index&quot;:&quot;FirstPage&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03BC0F" w14:textId="41A4922D" w:rsidR="009440E4"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FDB9" id="_x0000_t202" coordsize="21600,21600" o:spt="202" path="m,l,21600r21600,l21600,xe">
              <v:stroke joinstyle="miter"/>
              <v:path gradientshapeok="t" o:connecttype="rect"/>
            </v:shapetype>
            <v:shape id="MSIPCMe0e6446eb189cf3cefa1a1b8" o:spid="_x0000_s1041" type="#_x0000_t202" alt="{&quot;HashCode&quot;:101923574,&quot;Height&quot;:9999999.0,&quot;Width&quot;:9999999.0,&quot;Placement&quot;:&quot;Header&quot;,&quot;Index&quot;:&quot;FirstPage&quot;,&quot;Section&quot;:7,&quot;Top&quot;:0.0,&quot;Left&quot;:0.0}" style="position:absolute;margin-left:0;margin-top:0;width:612pt;height:34.85pt;z-index:25165825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D+ehveEBAACiAwAADgAAAAAAAAAAAAAAAAAuAgAAZHJzL2Uyb0RvYy54bWxQSwECLQAUAAYA&#10;CAAAACEAVbf7NdsAAAAFAQAADwAAAAAAAAAAAAAAAAA7BAAAZHJzL2Rvd25yZXYueG1sUEsFBgAA&#10;AAAEAAQA8wAAAEMFAAAAAA==&#10;" o:allowincell="f" filled="f" stroked="f" strokeweight=".5pt">
              <v:textbox inset=",0,,0">
                <w:txbxContent>
                  <w:p w14:paraId="2E03BC0F" w14:textId="41A4922D" w:rsidR="009440E4"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1B4" w14:textId="790899C3" w:rsidR="00DF1725" w:rsidRDefault="00C6678B">
    <w:pPr>
      <w:pStyle w:val="Header"/>
    </w:pPr>
    <w:r>
      <w:rPr>
        <w:noProof/>
        <w:color w:val="2B579A"/>
        <w:shd w:val="clear" w:color="auto" w:fill="E6E6E6"/>
      </w:rPr>
      <mc:AlternateContent>
        <mc:Choice Requires="wps">
          <w:drawing>
            <wp:anchor distT="0" distB="0" distL="114300" distR="114300" simplePos="0" relativeHeight="251658255" behindDoc="0" locked="0" layoutInCell="0" allowOverlap="1" wp14:anchorId="5CDF5B45" wp14:editId="6D192761">
              <wp:simplePos x="0" y="0"/>
              <wp:positionH relativeFrom="page">
                <wp:align>center</wp:align>
              </wp:positionH>
              <wp:positionV relativeFrom="page">
                <wp:align>top</wp:align>
              </wp:positionV>
              <wp:extent cx="7772400" cy="442595"/>
              <wp:effectExtent l="0" t="0" r="3175" b="0"/>
              <wp:wrapNone/>
              <wp:docPr id="888075059" name="MSIPCM692f4af784a8984c06695735" descr="{&quot;HashCode&quot;:101923574,&quot;Height&quot;:9999999.0,&quot;Width&quot;:9999999.0,&quot;Placement&quot;:&quot;Head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EC72AA" w14:textId="3947897B" w:rsidR="00062DF8" w:rsidRPr="00D16566" w:rsidRDefault="00D16566" w:rsidP="00D16566">
                          <w:pPr>
                            <w:spacing w:after="0"/>
                            <w:jc w:val="center"/>
                            <w:rPr>
                              <w:rFonts w:cs="Arial"/>
                              <w:color w:val="A80000"/>
                            </w:rPr>
                          </w:pPr>
                          <w:r w:rsidRPr="00D16566">
                            <w:rPr>
                              <w:rFonts w:cs="Arial"/>
                              <w:color w:val="A80000"/>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F5B45" id="_x0000_t202" coordsize="21600,21600" o:spt="202" path="m,l,21600r21600,l21600,xe">
              <v:stroke joinstyle="miter"/>
              <v:path gradientshapeok="t" o:connecttype="rect"/>
            </v:shapetype>
            <v:shape id="MSIPCM692f4af784a8984c06695735" o:spid="_x0000_s1042" type="#_x0000_t202" alt="{&quot;HashCode&quot;:101923574,&quot;Height&quot;:9999999.0,&quot;Width&quot;:9999999.0,&quot;Placement&quot;:&quot;Header&quot;,&quot;Index&quot;:&quot;Primary&quot;,&quot;Section&quot;:8,&quot;Top&quot;:0.0,&quot;Left&quot;:0.0}" style="position:absolute;margin-left:0;margin-top:0;width:612pt;height:34.85pt;z-index:251658255;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" o:allowincell="f" filled="f" stroked="f" strokeweight=".5pt">
              <v:textbox inset=",0,,0">
                <w:txbxContent>
                  <w:p w14:paraId="76EC72AA" w14:textId="3947897B" w:rsidR="00062DF8" w:rsidRPr="00D16566" w:rsidRDefault="00D16566" w:rsidP="00D16566">
                    <w:pPr>
                      <w:spacing w:after="0"/>
                      <w:jc w:val="center"/>
                      <w:rPr>
                        <w:rFonts w:cs="Arial"/>
                        <w:color w:val="A80000"/>
                      </w:rPr>
                    </w:pPr>
                    <w:r w:rsidRPr="00D16566">
                      <w:rPr>
                        <w:rFonts w:cs="Arial"/>
                        <w:color w:val="A80000"/>
                      </w:rPr>
                      <w:t xml:space="preserve"> </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5" behindDoc="0" locked="0" layoutInCell="0" allowOverlap="1" wp14:anchorId="4F94DAA0" wp14:editId="2942ACA3">
              <wp:simplePos x="0" y="0"/>
              <wp:positionH relativeFrom="page">
                <wp:align>center</wp:align>
              </wp:positionH>
              <wp:positionV relativeFrom="page">
                <wp:align>top</wp:align>
              </wp:positionV>
              <wp:extent cx="7772400" cy="266700"/>
              <wp:effectExtent l="0" t="0" r="0" b="0"/>
              <wp:wrapNone/>
              <wp:docPr id="99954602" name="Text Box 99954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566E674B" w14:textId="2BBBDDA8" w:rsidR="00DF1725" w:rsidRPr="00245074" w:rsidRDefault="00DF1725" w:rsidP="00245074">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94DAA0" id="Text Box 99954602" o:spid="_x0000_s1043" type="#_x0000_t202" style="position:absolute;margin-left:0;margin-top:0;width:612pt;height:21pt;z-index:251658245;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C+PF70IwIAAEQEAAAOAAAAAAAAAAAAAAAAAC4CAABkcnMvZTJvRG9jLnhtbFBL&#10;AQItABQABgAIAAAAIQDP7Cyf2gAAAAUBAAAPAAAAAAAAAAAAAAAAAH0EAABkcnMvZG93bnJldi54&#10;bWxQSwUGAAAAAAQABADzAAAAhAUAAAAA&#10;" o:allowincell="f" filled="f" stroked="f" strokeweight=".5pt">
              <v:textbox inset=",0,,0">
                <w:txbxContent>
                  <w:p w14:paraId="566E674B" w14:textId="2BBBDDA8" w:rsidR="00DF1725" w:rsidRPr="00245074" w:rsidRDefault="00DF1725" w:rsidP="00245074">
                    <w:pPr>
                      <w:spacing w:after="0"/>
                      <w:jc w:val="center"/>
                      <w:rPr>
                        <w:rFonts w:cs="Arial"/>
                        <w:color w:val="A80000"/>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0" allowOverlap="1" wp14:anchorId="27303A77" wp14:editId="2A848825">
              <wp:simplePos x="0" y="0"/>
              <wp:positionH relativeFrom="page">
                <wp:align>center</wp:align>
              </wp:positionH>
              <wp:positionV relativeFrom="page">
                <wp:align>top</wp:align>
              </wp:positionV>
              <wp:extent cx="7772400" cy="266700"/>
              <wp:effectExtent l="0" t="0" r="0" b="0"/>
              <wp:wrapNone/>
              <wp:docPr id="554388722" name="Text Box 554388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4AB55015" w14:textId="3D99FEA0" w:rsidR="00DF1725" w:rsidRPr="00C21E5A" w:rsidRDefault="00DF1725" w:rsidP="00C21E5A">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303A77" id="Text Box 554388722" o:spid="_x0000_s1044" type="#_x0000_t202" style="position:absolute;margin-left:0;margin-top:0;width:612pt;height:21pt;z-index:25165824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" o:allowincell="f" filled="f" stroked="f" strokeweight=".5pt">
              <v:textbox inset=",0,,0">
                <w:txbxContent>
                  <w:p w14:paraId="4AB55015" w14:textId="3D99FEA0" w:rsidR="00DF1725" w:rsidRPr="00C21E5A" w:rsidRDefault="00DF1725" w:rsidP="00C21E5A">
                    <w:pPr>
                      <w:spacing w:after="0"/>
                      <w:jc w:val="center"/>
                      <w:rPr>
                        <w:rFonts w:cs="Arial"/>
                        <w:color w:val="A80000"/>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0" allowOverlap="1" wp14:anchorId="6900EAD4" wp14:editId="33FCC20E">
              <wp:simplePos x="0" y="0"/>
              <wp:positionH relativeFrom="page">
                <wp:align>center</wp:align>
              </wp:positionH>
              <wp:positionV relativeFrom="page">
                <wp:align>top</wp:align>
              </wp:positionV>
              <wp:extent cx="7772400" cy="266700"/>
              <wp:effectExtent l="0" t="0" r="0" b="0"/>
              <wp:wrapNone/>
              <wp:docPr id="2144689144" name="Text Box 2144689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05868CE6" w14:textId="454C9618" w:rsidR="00DF1725" w:rsidRPr="00364166" w:rsidRDefault="00DF1725" w:rsidP="00364166">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00EAD4" id="Text Box 2144689144" o:spid="_x0000_s1045" type="#_x0000_t202" style="position:absolute;margin-left:0;margin-top:0;width:612pt;height:21pt;z-index:25165824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A3dkW+IwIAAEUEAAAOAAAAAAAAAAAAAAAAAC4CAABkcnMvZTJvRG9jLnhtbFBL&#10;AQItABQABgAIAAAAIQDP7Cyf2gAAAAUBAAAPAAAAAAAAAAAAAAAAAH0EAABkcnMvZG93bnJldi54&#10;bWxQSwUGAAAAAAQABADzAAAAhAUAAAAA&#10;" o:allowincell="f" filled="f" stroked="f" strokeweight=".5pt">
              <v:textbox inset=",0,,0">
                <w:txbxContent>
                  <w:p w14:paraId="05868CE6" w14:textId="454C9618" w:rsidR="00DF1725" w:rsidRPr="00364166" w:rsidRDefault="00DF1725" w:rsidP="00364166">
                    <w:pPr>
                      <w:spacing w:after="0"/>
                      <w:jc w:val="center"/>
                      <w:rPr>
                        <w:rFonts w:cs="Arial"/>
                        <w:color w:val="A80000"/>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0" allowOverlap="1" wp14:anchorId="1F77450D" wp14:editId="75A214F9">
              <wp:simplePos x="0" y="0"/>
              <wp:positionH relativeFrom="page">
                <wp:align>center</wp:align>
              </wp:positionH>
              <wp:positionV relativeFrom="page">
                <wp:align>top</wp:align>
              </wp:positionV>
              <wp:extent cx="7772400" cy="266700"/>
              <wp:effectExtent l="0" t="0" r="0" b="0"/>
              <wp:wrapNone/>
              <wp:docPr id="240962547" name="Text Box 240962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6C34E3BD" w14:textId="2A5B2E93" w:rsidR="00DF1725" w:rsidRPr="00480723" w:rsidRDefault="00DF1725" w:rsidP="00480723">
                          <w:pPr>
                            <w:spacing w:after="0"/>
                            <w:jc w:val="center"/>
                            <w:rPr>
                              <w:rFonts w:cs="Arial"/>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77450D" id="Text Box 240962547" o:spid="_x0000_s1046" type="#_x0000_t202" style="position:absolute;margin-left:0;margin-top:0;width:612pt;height:21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" o:allowincell="f" filled="f" stroked="f" strokeweight=".5pt">
              <v:textbox inset=",0,,0">
                <w:txbxContent>
                  <w:p w14:paraId="6C34E3BD" w14:textId="2A5B2E93" w:rsidR="00DF1725" w:rsidRPr="00480723" w:rsidRDefault="00DF1725" w:rsidP="00480723">
                    <w:pPr>
                      <w:spacing w:after="0"/>
                      <w:jc w:val="center"/>
                      <w:rPr>
                        <w:rFonts w:cs="Arial"/>
                        <w:color w:val="A80000"/>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myAYIXTH" int2:invalidationBookmarkName="" int2:hashCode="J+kN+lfDWKz69H" int2:id="92SoUcwF">
      <int2:state int2:value="Rejected" int2:type="AugLoop_Text_Critique"/>
    </int2:bookmark>
    <int2:bookmark int2:bookmarkName="_Int_5emrFA1w" int2:invalidationBookmarkName="" int2:hashCode="//19hTS+rsdw4A" int2:id="9HkFGJOW">
      <int2:state int2:value="Rejected" int2:type="AugLoop_Text_Critique"/>
    </int2:bookmark>
    <int2:bookmark int2:bookmarkName="_Int_uBgm04is" int2:invalidationBookmarkName="" int2:hashCode="//19hTS+rsdw4A" int2:id="mBxTNGO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A107964"/>
    <w:lvl w:ilvl="0">
      <w:start w:val="1"/>
      <w:numFmt w:val="bullet"/>
      <w:lvlText w:val=""/>
      <w:lvlJc w:val="left"/>
      <w:pPr>
        <w:ind w:left="720" w:hanging="363"/>
      </w:pPr>
      <w:rPr>
        <w:rFonts w:ascii="Symbol" w:hAnsi="Symbol" w:hint="default"/>
        <w:color w:val="auto"/>
      </w:rPr>
    </w:lvl>
  </w:abstractNum>
  <w:abstractNum w:abstractNumId="2" w15:restartNumberingAfterBreak="0">
    <w:nsid w:val="0A910BBF"/>
    <w:multiLevelType w:val="multilevel"/>
    <w:tmpl w:val="91D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11947"/>
    <w:multiLevelType w:val="multilevel"/>
    <w:tmpl w:val="BA70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B0CC1"/>
    <w:multiLevelType w:val="multilevel"/>
    <w:tmpl w:val="F1CC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27500"/>
    <w:multiLevelType w:val="hybridMultilevel"/>
    <w:tmpl w:val="16E0F340"/>
    <w:lvl w:ilvl="0" w:tplc="827A10F2">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01511"/>
    <w:multiLevelType w:val="multilevel"/>
    <w:tmpl w:val="A87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2A2A35"/>
    <w:multiLevelType w:val="multilevel"/>
    <w:tmpl w:val="CC7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0575D"/>
    <w:multiLevelType w:val="multilevel"/>
    <w:tmpl w:val="CBEA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E04A3"/>
    <w:multiLevelType w:val="multilevel"/>
    <w:tmpl w:val="3D0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36C53"/>
    <w:multiLevelType w:val="multilevel"/>
    <w:tmpl w:val="DB8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F399D"/>
    <w:multiLevelType w:val="multilevel"/>
    <w:tmpl w:val="017A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15:restartNumberingAfterBreak="0">
    <w:nsid w:val="391351E0"/>
    <w:multiLevelType w:val="multilevel"/>
    <w:tmpl w:val="AF8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0286B"/>
    <w:multiLevelType w:val="multilevel"/>
    <w:tmpl w:val="71984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F13D72"/>
    <w:multiLevelType w:val="multilevel"/>
    <w:tmpl w:val="F8DC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210694"/>
    <w:multiLevelType w:val="multilevel"/>
    <w:tmpl w:val="227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C2C6E"/>
    <w:multiLevelType w:val="multilevel"/>
    <w:tmpl w:val="6CB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A2B4E"/>
    <w:multiLevelType w:val="multilevel"/>
    <w:tmpl w:val="2A207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EE3422"/>
    <w:multiLevelType w:val="multilevel"/>
    <w:tmpl w:val="79F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E376C"/>
    <w:multiLevelType w:val="multilevel"/>
    <w:tmpl w:val="B452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0589B"/>
    <w:multiLevelType w:val="multilevel"/>
    <w:tmpl w:val="F90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2058A2"/>
    <w:multiLevelType w:val="multilevel"/>
    <w:tmpl w:val="1D1E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94613"/>
    <w:multiLevelType w:val="multilevel"/>
    <w:tmpl w:val="24E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487B1B"/>
    <w:multiLevelType w:val="multilevel"/>
    <w:tmpl w:val="FCA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62C9F"/>
    <w:multiLevelType w:val="multilevel"/>
    <w:tmpl w:val="2088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511D0B"/>
    <w:multiLevelType w:val="multilevel"/>
    <w:tmpl w:val="BB0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A3666D"/>
    <w:multiLevelType w:val="multilevel"/>
    <w:tmpl w:val="72083F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FFB467F"/>
    <w:multiLevelType w:val="hybridMultilevel"/>
    <w:tmpl w:val="196E0DF0"/>
    <w:lvl w:ilvl="0" w:tplc="C71CF71C">
      <w:start w:val="1"/>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2B2A64DE">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B5AAA"/>
    <w:multiLevelType w:val="multilevel"/>
    <w:tmpl w:val="CBAA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4C4CE6"/>
    <w:multiLevelType w:val="multilevel"/>
    <w:tmpl w:val="BC9C3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10432662">
    <w:abstractNumId w:val="0"/>
  </w:num>
  <w:num w:numId="2" w16cid:durableId="982733143">
    <w:abstractNumId w:val="1"/>
  </w:num>
  <w:num w:numId="3" w16cid:durableId="1349331840">
    <w:abstractNumId w:val="28"/>
  </w:num>
  <w:num w:numId="4" w16cid:durableId="838887545">
    <w:abstractNumId w:val="5"/>
  </w:num>
  <w:num w:numId="5" w16cid:durableId="1895576975">
    <w:abstractNumId w:val="12"/>
  </w:num>
  <w:num w:numId="6" w16cid:durableId="988285252">
    <w:abstractNumId w:val="15"/>
  </w:num>
  <w:num w:numId="7" w16cid:durableId="1015225242">
    <w:abstractNumId w:val="10"/>
  </w:num>
  <w:num w:numId="8" w16cid:durableId="1221356864">
    <w:abstractNumId w:val="21"/>
  </w:num>
  <w:num w:numId="9" w16cid:durableId="435715523">
    <w:abstractNumId w:val="26"/>
  </w:num>
  <w:num w:numId="10" w16cid:durableId="488864752">
    <w:abstractNumId w:val="9"/>
  </w:num>
  <w:num w:numId="11" w16cid:durableId="1896309119">
    <w:abstractNumId w:val="11"/>
  </w:num>
  <w:num w:numId="12" w16cid:durableId="828981182">
    <w:abstractNumId w:val="6"/>
  </w:num>
  <w:num w:numId="13" w16cid:durableId="1213693142">
    <w:abstractNumId w:val="4"/>
  </w:num>
  <w:num w:numId="14" w16cid:durableId="557008864">
    <w:abstractNumId w:val="2"/>
  </w:num>
  <w:num w:numId="15" w16cid:durableId="1624994744">
    <w:abstractNumId w:val="24"/>
  </w:num>
  <w:num w:numId="16" w16cid:durableId="1015107355">
    <w:abstractNumId w:val="17"/>
  </w:num>
  <w:num w:numId="17" w16cid:durableId="589658520">
    <w:abstractNumId w:val="3"/>
  </w:num>
  <w:num w:numId="18" w16cid:durableId="1445493517">
    <w:abstractNumId w:val="19"/>
  </w:num>
  <w:num w:numId="19" w16cid:durableId="1033844943">
    <w:abstractNumId w:val="7"/>
  </w:num>
  <w:num w:numId="20" w16cid:durableId="1785536210">
    <w:abstractNumId w:val="16"/>
  </w:num>
  <w:num w:numId="21" w16cid:durableId="1479954465">
    <w:abstractNumId w:val="20"/>
  </w:num>
  <w:num w:numId="22" w16cid:durableId="725644530">
    <w:abstractNumId w:val="22"/>
  </w:num>
  <w:num w:numId="23" w16cid:durableId="959190087">
    <w:abstractNumId w:val="13"/>
  </w:num>
  <w:num w:numId="24" w16cid:durableId="708914249">
    <w:abstractNumId w:val="27"/>
  </w:num>
  <w:num w:numId="25" w16cid:durableId="2099055774">
    <w:abstractNumId w:val="30"/>
  </w:num>
  <w:num w:numId="26" w16cid:durableId="1108504242">
    <w:abstractNumId w:val="18"/>
  </w:num>
  <w:num w:numId="27" w16cid:durableId="349532957">
    <w:abstractNumId w:val="14"/>
  </w:num>
  <w:num w:numId="28" w16cid:durableId="1210917286">
    <w:abstractNumId w:val="25"/>
  </w:num>
  <w:num w:numId="29" w16cid:durableId="1250886524">
    <w:abstractNumId w:val="8"/>
  </w:num>
  <w:num w:numId="30" w16cid:durableId="22634579">
    <w:abstractNumId w:val="28"/>
  </w:num>
  <w:num w:numId="31" w16cid:durableId="1717390633">
    <w:abstractNumId w:val="28"/>
  </w:num>
  <w:num w:numId="32" w16cid:durableId="1935743403">
    <w:abstractNumId w:val="23"/>
  </w:num>
  <w:num w:numId="33" w16cid:durableId="44619593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8"/>
    <w:rsid w:val="00000EA7"/>
    <w:rsid w:val="000014A6"/>
    <w:rsid w:val="00002280"/>
    <w:rsid w:val="00002A8F"/>
    <w:rsid w:val="00002C83"/>
    <w:rsid w:val="00003231"/>
    <w:rsid w:val="00003DB5"/>
    <w:rsid w:val="00004B8F"/>
    <w:rsid w:val="000056D2"/>
    <w:rsid w:val="000061E2"/>
    <w:rsid w:val="000062DE"/>
    <w:rsid w:val="00006312"/>
    <w:rsid w:val="00006555"/>
    <w:rsid w:val="0000675A"/>
    <w:rsid w:val="000070BB"/>
    <w:rsid w:val="00007860"/>
    <w:rsid w:val="00007A7C"/>
    <w:rsid w:val="00007EE8"/>
    <w:rsid w:val="00007F8F"/>
    <w:rsid w:val="00010D5D"/>
    <w:rsid w:val="00010F79"/>
    <w:rsid w:val="0001152B"/>
    <w:rsid w:val="000117FB"/>
    <w:rsid w:val="000118BC"/>
    <w:rsid w:val="00011943"/>
    <w:rsid w:val="00012253"/>
    <w:rsid w:val="00012370"/>
    <w:rsid w:val="000123E1"/>
    <w:rsid w:val="00012F3F"/>
    <w:rsid w:val="00013C83"/>
    <w:rsid w:val="00014B5D"/>
    <w:rsid w:val="00014D2A"/>
    <w:rsid w:val="00015B27"/>
    <w:rsid w:val="00017BC0"/>
    <w:rsid w:val="00017D43"/>
    <w:rsid w:val="00017D9E"/>
    <w:rsid w:val="00020212"/>
    <w:rsid w:val="000208AD"/>
    <w:rsid w:val="0002125E"/>
    <w:rsid w:val="000226B6"/>
    <w:rsid w:val="00022A8D"/>
    <w:rsid w:val="00023313"/>
    <w:rsid w:val="00023C58"/>
    <w:rsid w:val="00025161"/>
    <w:rsid w:val="00025218"/>
    <w:rsid w:val="00025E8B"/>
    <w:rsid w:val="00026946"/>
    <w:rsid w:val="00026C21"/>
    <w:rsid w:val="0002752F"/>
    <w:rsid w:val="000276E8"/>
    <w:rsid w:val="00027CB9"/>
    <w:rsid w:val="0003082B"/>
    <w:rsid w:val="00030E6A"/>
    <w:rsid w:val="00031ADA"/>
    <w:rsid w:val="0003369B"/>
    <w:rsid w:val="00034257"/>
    <w:rsid w:val="00034613"/>
    <w:rsid w:val="000348CE"/>
    <w:rsid w:val="00034F66"/>
    <w:rsid w:val="00034FBE"/>
    <w:rsid w:val="0003532D"/>
    <w:rsid w:val="00035A8A"/>
    <w:rsid w:val="00035D11"/>
    <w:rsid w:val="00036252"/>
    <w:rsid w:val="000366E9"/>
    <w:rsid w:val="00037235"/>
    <w:rsid w:val="00037D14"/>
    <w:rsid w:val="0004022A"/>
    <w:rsid w:val="00040621"/>
    <w:rsid w:val="000406D8"/>
    <w:rsid w:val="00040B1E"/>
    <w:rsid w:val="000412BC"/>
    <w:rsid w:val="000419B1"/>
    <w:rsid w:val="00041C1F"/>
    <w:rsid w:val="0004274E"/>
    <w:rsid w:val="00042D6C"/>
    <w:rsid w:val="00042FF5"/>
    <w:rsid w:val="0004501D"/>
    <w:rsid w:val="00045464"/>
    <w:rsid w:val="00045F75"/>
    <w:rsid w:val="0004613C"/>
    <w:rsid w:val="00046561"/>
    <w:rsid w:val="00046825"/>
    <w:rsid w:val="000469FB"/>
    <w:rsid w:val="00046D75"/>
    <w:rsid w:val="00046E1F"/>
    <w:rsid w:val="00046E2F"/>
    <w:rsid w:val="000479D9"/>
    <w:rsid w:val="00047E69"/>
    <w:rsid w:val="00050730"/>
    <w:rsid w:val="00050D18"/>
    <w:rsid w:val="0005110E"/>
    <w:rsid w:val="0005115F"/>
    <w:rsid w:val="00051214"/>
    <w:rsid w:val="000518F2"/>
    <w:rsid w:val="00052213"/>
    <w:rsid w:val="00052283"/>
    <w:rsid w:val="00052729"/>
    <w:rsid w:val="00052746"/>
    <w:rsid w:val="00052A9E"/>
    <w:rsid w:val="000550F3"/>
    <w:rsid w:val="0005513D"/>
    <w:rsid w:val="000555B8"/>
    <w:rsid w:val="00056434"/>
    <w:rsid w:val="000568AF"/>
    <w:rsid w:val="00056BDC"/>
    <w:rsid w:val="00056D73"/>
    <w:rsid w:val="00057068"/>
    <w:rsid w:val="00057D66"/>
    <w:rsid w:val="00060CB7"/>
    <w:rsid w:val="0006161E"/>
    <w:rsid w:val="00061680"/>
    <w:rsid w:val="00062956"/>
    <w:rsid w:val="00062DF8"/>
    <w:rsid w:val="00062E18"/>
    <w:rsid w:val="000634B8"/>
    <w:rsid w:val="00063AA9"/>
    <w:rsid w:val="00064D9D"/>
    <w:rsid w:val="00065B8B"/>
    <w:rsid w:val="0006603D"/>
    <w:rsid w:val="00066181"/>
    <w:rsid w:val="00067FE6"/>
    <w:rsid w:val="00070D8F"/>
    <w:rsid w:val="00071258"/>
    <w:rsid w:val="00071832"/>
    <w:rsid w:val="00071D4D"/>
    <w:rsid w:val="00071D84"/>
    <w:rsid w:val="0007235D"/>
    <w:rsid w:val="00072881"/>
    <w:rsid w:val="00073887"/>
    <w:rsid w:val="0007402D"/>
    <w:rsid w:val="0007422C"/>
    <w:rsid w:val="000745AB"/>
    <w:rsid w:val="00074BF4"/>
    <w:rsid w:val="0007646B"/>
    <w:rsid w:val="00076D89"/>
    <w:rsid w:val="00080B31"/>
    <w:rsid w:val="0008111A"/>
    <w:rsid w:val="00081352"/>
    <w:rsid w:val="0008208B"/>
    <w:rsid w:val="0008209D"/>
    <w:rsid w:val="000827FF"/>
    <w:rsid w:val="00083A5D"/>
    <w:rsid w:val="00083D0B"/>
    <w:rsid w:val="000848F6"/>
    <w:rsid w:val="00085045"/>
    <w:rsid w:val="0008635B"/>
    <w:rsid w:val="00087136"/>
    <w:rsid w:val="00087A2C"/>
    <w:rsid w:val="00087A3D"/>
    <w:rsid w:val="00087E20"/>
    <w:rsid w:val="000900BF"/>
    <w:rsid w:val="000904AF"/>
    <w:rsid w:val="00090E2E"/>
    <w:rsid w:val="0009137F"/>
    <w:rsid w:val="00091380"/>
    <w:rsid w:val="00091735"/>
    <w:rsid w:val="00091AF6"/>
    <w:rsid w:val="0009282E"/>
    <w:rsid w:val="00092944"/>
    <w:rsid w:val="000937FD"/>
    <w:rsid w:val="00093D95"/>
    <w:rsid w:val="000943A7"/>
    <w:rsid w:val="0009509D"/>
    <w:rsid w:val="00095617"/>
    <w:rsid w:val="00095946"/>
    <w:rsid w:val="00096D6D"/>
    <w:rsid w:val="000A0ECC"/>
    <w:rsid w:val="000A1837"/>
    <w:rsid w:val="000A29B3"/>
    <w:rsid w:val="000A29BA"/>
    <w:rsid w:val="000A2B22"/>
    <w:rsid w:val="000A3603"/>
    <w:rsid w:val="000A3AE0"/>
    <w:rsid w:val="000A3F2C"/>
    <w:rsid w:val="000A3F59"/>
    <w:rsid w:val="000A3FF8"/>
    <w:rsid w:val="000A499A"/>
    <w:rsid w:val="000A4CD9"/>
    <w:rsid w:val="000A5BBD"/>
    <w:rsid w:val="000A6002"/>
    <w:rsid w:val="000A7559"/>
    <w:rsid w:val="000A757C"/>
    <w:rsid w:val="000A7612"/>
    <w:rsid w:val="000A7A3D"/>
    <w:rsid w:val="000A7C41"/>
    <w:rsid w:val="000A7E45"/>
    <w:rsid w:val="000B0102"/>
    <w:rsid w:val="000B01C9"/>
    <w:rsid w:val="000B0597"/>
    <w:rsid w:val="000B0C9E"/>
    <w:rsid w:val="000B10BB"/>
    <w:rsid w:val="000B3483"/>
    <w:rsid w:val="000B36E4"/>
    <w:rsid w:val="000B3851"/>
    <w:rsid w:val="000B3AFE"/>
    <w:rsid w:val="000B3C6F"/>
    <w:rsid w:val="000B3E79"/>
    <w:rsid w:val="000B3EEF"/>
    <w:rsid w:val="000B4A3B"/>
    <w:rsid w:val="000B54AD"/>
    <w:rsid w:val="000B5B52"/>
    <w:rsid w:val="000B6292"/>
    <w:rsid w:val="000B6308"/>
    <w:rsid w:val="000B6930"/>
    <w:rsid w:val="000B6998"/>
    <w:rsid w:val="000B7324"/>
    <w:rsid w:val="000B77F0"/>
    <w:rsid w:val="000B7E7D"/>
    <w:rsid w:val="000B7E87"/>
    <w:rsid w:val="000B7F81"/>
    <w:rsid w:val="000C0215"/>
    <w:rsid w:val="000C0F50"/>
    <w:rsid w:val="000C1AF3"/>
    <w:rsid w:val="000C42AC"/>
    <w:rsid w:val="000C56AA"/>
    <w:rsid w:val="000C5FF5"/>
    <w:rsid w:val="000C722F"/>
    <w:rsid w:val="000C7895"/>
    <w:rsid w:val="000C793A"/>
    <w:rsid w:val="000C7B70"/>
    <w:rsid w:val="000D05B5"/>
    <w:rsid w:val="000D0EC1"/>
    <w:rsid w:val="000D1146"/>
    <w:rsid w:val="000D133B"/>
    <w:rsid w:val="000D168A"/>
    <w:rsid w:val="000D27F6"/>
    <w:rsid w:val="000D2EE2"/>
    <w:rsid w:val="000D3DD3"/>
    <w:rsid w:val="000D46B6"/>
    <w:rsid w:val="000D4A20"/>
    <w:rsid w:val="000D4C88"/>
    <w:rsid w:val="000D502A"/>
    <w:rsid w:val="000D57D8"/>
    <w:rsid w:val="000D6191"/>
    <w:rsid w:val="000D6332"/>
    <w:rsid w:val="000D6BA3"/>
    <w:rsid w:val="000D7076"/>
    <w:rsid w:val="000D71AF"/>
    <w:rsid w:val="000D726B"/>
    <w:rsid w:val="000D7F8B"/>
    <w:rsid w:val="000DDFC0"/>
    <w:rsid w:val="000E0462"/>
    <w:rsid w:val="000E05A2"/>
    <w:rsid w:val="000E0A70"/>
    <w:rsid w:val="000E0EF3"/>
    <w:rsid w:val="000E1495"/>
    <w:rsid w:val="000E1A3B"/>
    <w:rsid w:val="000E33C4"/>
    <w:rsid w:val="000E364D"/>
    <w:rsid w:val="000E3757"/>
    <w:rsid w:val="000E3F02"/>
    <w:rsid w:val="000E4662"/>
    <w:rsid w:val="000E4786"/>
    <w:rsid w:val="000E491B"/>
    <w:rsid w:val="000E503A"/>
    <w:rsid w:val="000E52C0"/>
    <w:rsid w:val="000E555B"/>
    <w:rsid w:val="000E574F"/>
    <w:rsid w:val="000E5BA0"/>
    <w:rsid w:val="000E5CF8"/>
    <w:rsid w:val="000E6B3B"/>
    <w:rsid w:val="000F003F"/>
    <w:rsid w:val="000F0217"/>
    <w:rsid w:val="000F0D25"/>
    <w:rsid w:val="000F1778"/>
    <w:rsid w:val="000F1F21"/>
    <w:rsid w:val="000F1F59"/>
    <w:rsid w:val="000F20D0"/>
    <w:rsid w:val="000F2ABB"/>
    <w:rsid w:val="000F2D8B"/>
    <w:rsid w:val="000F3378"/>
    <w:rsid w:val="000F33E0"/>
    <w:rsid w:val="000F528B"/>
    <w:rsid w:val="000F5953"/>
    <w:rsid w:val="000F5BDD"/>
    <w:rsid w:val="000F5E05"/>
    <w:rsid w:val="000F6455"/>
    <w:rsid w:val="000F7D5C"/>
    <w:rsid w:val="001005D1"/>
    <w:rsid w:val="00100871"/>
    <w:rsid w:val="00101805"/>
    <w:rsid w:val="00102715"/>
    <w:rsid w:val="00102CDF"/>
    <w:rsid w:val="00102D86"/>
    <w:rsid w:val="00103670"/>
    <w:rsid w:val="00103755"/>
    <w:rsid w:val="0010446F"/>
    <w:rsid w:val="00104CCB"/>
    <w:rsid w:val="001061F8"/>
    <w:rsid w:val="00106512"/>
    <w:rsid w:val="0010678C"/>
    <w:rsid w:val="00107578"/>
    <w:rsid w:val="00107803"/>
    <w:rsid w:val="0011071C"/>
    <w:rsid w:val="001110B8"/>
    <w:rsid w:val="00111466"/>
    <w:rsid w:val="001114AC"/>
    <w:rsid w:val="00111987"/>
    <w:rsid w:val="001123F3"/>
    <w:rsid w:val="00112543"/>
    <w:rsid w:val="00112651"/>
    <w:rsid w:val="00112EEA"/>
    <w:rsid w:val="00113116"/>
    <w:rsid w:val="001133B8"/>
    <w:rsid w:val="00113EE9"/>
    <w:rsid w:val="00113F0C"/>
    <w:rsid w:val="00113FAA"/>
    <w:rsid w:val="00114099"/>
    <w:rsid w:val="00114136"/>
    <w:rsid w:val="001145E5"/>
    <w:rsid w:val="0011474B"/>
    <w:rsid w:val="00114940"/>
    <w:rsid w:val="00114C0F"/>
    <w:rsid w:val="00114FEE"/>
    <w:rsid w:val="001152FA"/>
    <w:rsid w:val="00116854"/>
    <w:rsid w:val="00116D9A"/>
    <w:rsid w:val="00117277"/>
    <w:rsid w:val="00117D1A"/>
    <w:rsid w:val="00117FE8"/>
    <w:rsid w:val="00120376"/>
    <w:rsid w:val="001207EE"/>
    <w:rsid w:val="00121803"/>
    <w:rsid w:val="00121A9D"/>
    <w:rsid w:val="0012205A"/>
    <w:rsid w:val="00122572"/>
    <w:rsid w:val="00122839"/>
    <w:rsid w:val="00122C1F"/>
    <w:rsid w:val="00123E1A"/>
    <w:rsid w:val="00124989"/>
    <w:rsid w:val="00125535"/>
    <w:rsid w:val="00125DF4"/>
    <w:rsid w:val="0012631B"/>
    <w:rsid w:val="00126668"/>
    <w:rsid w:val="00126B03"/>
    <w:rsid w:val="001274D4"/>
    <w:rsid w:val="00127C9A"/>
    <w:rsid w:val="00127CF5"/>
    <w:rsid w:val="00130700"/>
    <w:rsid w:val="001311DD"/>
    <w:rsid w:val="001318B9"/>
    <w:rsid w:val="00132123"/>
    <w:rsid w:val="0013233E"/>
    <w:rsid w:val="00132648"/>
    <w:rsid w:val="00133533"/>
    <w:rsid w:val="0013425E"/>
    <w:rsid w:val="00135539"/>
    <w:rsid w:val="0013616A"/>
    <w:rsid w:val="00136466"/>
    <w:rsid w:val="00136980"/>
    <w:rsid w:val="00136B53"/>
    <w:rsid w:val="00136CFE"/>
    <w:rsid w:val="00136EC0"/>
    <w:rsid w:val="00136F08"/>
    <w:rsid w:val="001372A3"/>
    <w:rsid w:val="001379A5"/>
    <w:rsid w:val="00137D5E"/>
    <w:rsid w:val="00137D88"/>
    <w:rsid w:val="00137E8D"/>
    <w:rsid w:val="001408C9"/>
    <w:rsid w:val="001409BB"/>
    <w:rsid w:val="001413E8"/>
    <w:rsid w:val="00141971"/>
    <w:rsid w:val="00141CAB"/>
    <w:rsid w:val="001426AE"/>
    <w:rsid w:val="00144E91"/>
    <w:rsid w:val="001455B8"/>
    <w:rsid w:val="001456C8"/>
    <w:rsid w:val="001458EA"/>
    <w:rsid w:val="0014591D"/>
    <w:rsid w:val="001460CA"/>
    <w:rsid w:val="00146709"/>
    <w:rsid w:val="00150536"/>
    <w:rsid w:val="00150580"/>
    <w:rsid w:val="00150A23"/>
    <w:rsid w:val="00150BE1"/>
    <w:rsid w:val="00150EBA"/>
    <w:rsid w:val="001521EB"/>
    <w:rsid w:val="00152611"/>
    <w:rsid w:val="00152911"/>
    <w:rsid w:val="0015377A"/>
    <w:rsid w:val="00153F3E"/>
    <w:rsid w:val="00154659"/>
    <w:rsid w:val="00154DB1"/>
    <w:rsid w:val="0015527D"/>
    <w:rsid w:val="00155C55"/>
    <w:rsid w:val="001568C3"/>
    <w:rsid w:val="00156B2A"/>
    <w:rsid w:val="001572C4"/>
    <w:rsid w:val="001574A2"/>
    <w:rsid w:val="00157788"/>
    <w:rsid w:val="0016022C"/>
    <w:rsid w:val="001607F2"/>
    <w:rsid w:val="0016093D"/>
    <w:rsid w:val="00160A18"/>
    <w:rsid w:val="00160A6B"/>
    <w:rsid w:val="00160F7B"/>
    <w:rsid w:val="00160FAA"/>
    <w:rsid w:val="001610DF"/>
    <w:rsid w:val="00161F27"/>
    <w:rsid w:val="001627B3"/>
    <w:rsid w:val="00163334"/>
    <w:rsid w:val="00163599"/>
    <w:rsid w:val="001638EF"/>
    <w:rsid w:val="00164547"/>
    <w:rsid w:val="00164BA0"/>
    <w:rsid w:val="00164D79"/>
    <w:rsid w:val="00165077"/>
    <w:rsid w:val="0016538E"/>
    <w:rsid w:val="00165778"/>
    <w:rsid w:val="0016587F"/>
    <w:rsid w:val="00165E6F"/>
    <w:rsid w:val="00165F88"/>
    <w:rsid w:val="00167861"/>
    <w:rsid w:val="0016796B"/>
    <w:rsid w:val="00167C37"/>
    <w:rsid w:val="0017001C"/>
    <w:rsid w:val="00170FC6"/>
    <w:rsid w:val="00171B4A"/>
    <w:rsid w:val="0017232E"/>
    <w:rsid w:val="0017278E"/>
    <w:rsid w:val="00172909"/>
    <w:rsid w:val="00172DCE"/>
    <w:rsid w:val="00172E7E"/>
    <w:rsid w:val="001734F9"/>
    <w:rsid w:val="00173C12"/>
    <w:rsid w:val="001755A8"/>
    <w:rsid w:val="001759A6"/>
    <w:rsid w:val="00175D72"/>
    <w:rsid w:val="0017658D"/>
    <w:rsid w:val="00176728"/>
    <w:rsid w:val="00176847"/>
    <w:rsid w:val="001768F6"/>
    <w:rsid w:val="00177DF5"/>
    <w:rsid w:val="00180810"/>
    <w:rsid w:val="001809F5"/>
    <w:rsid w:val="00180A96"/>
    <w:rsid w:val="00180AA9"/>
    <w:rsid w:val="00180C19"/>
    <w:rsid w:val="00181279"/>
    <w:rsid w:val="0018137E"/>
    <w:rsid w:val="00181505"/>
    <w:rsid w:val="00181704"/>
    <w:rsid w:val="00181C57"/>
    <w:rsid w:val="00181D10"/>
    <w:rsid w:val="00182914"/>
    <w:rsid w:val="00182A80"/>
    <w:rsid w:val="00182C17"/>
    <w:rsid w:val="00182D9B"/>
    <w:rsid w:val="00183230"/>
    <w:rsid w:val="001835DB"/>
    <w:rsid w:val="0018404F"/>
    <w:rsid w:val="0018418E"/>
    <w:rsid w:val="0018466C"/>
    <w:rsid w:val="001849CC"/>
    <w:rsid w:val="00185B0D"/>
    <w:rsid w:val="00185CB4"/>
    <w:rsid w:val="001868DD"/>
    <w:rsid w:val="00186948"/>
    <w:rsid w:val="001877C6"/>
    <w:rsid w:val="0018787A"/>
    <w:rsid w:val="001906F0"/>
    <w:rsid w:val="001922A9"/>
    <w:rsid w:val="00193092"/>
    <w:rsid w:val="00193A28"/>
    <w:rsid w:val="00194088"/>
    <w:rsid w:val="00194CF1"/>
    <w:rsid w:val="00194FD0"/>
    <w:rsid w:val="00195147"/>
    <w:rsid w:val="001951FC"/>
    <w:rsid w:val="001963E1"/>
    <w:rsid w:val="00196B73"/>
    <w:rsid w:val="00197096"/>
    <w:rsid w:val="00197F6A"/>
    <w:rsid w:val="001A001E"/>
    <w:rsid w:val="001A0F28"/>
    <w:rsid w:val="001A223C"/>
    <w:rsid w:val="001A430D"/>
    <w:rsid w:val="001A44E5"/>
    <w:rsid w:val="001A451D"/>
    <w:rsid w:val="001A48FF"/>
    <w:rsid w:val="001A52EA"/>
    <w:rsid w:val="001A556B"/>
    <w:rsid w:val="001A5E0D"/>
    <w:rsid w:val="001A5FC5"/>
    <w:rsid w:val="001A6DC9"/>
    <w:rsid w:val="001A7539"/>
    <w:rsid w:val="001A7A73"/>
    <w:rsid w:val="001B0864"/>
    <w:rsid w:val="001B1329"/>
    <w:rsid w:val="001B19B6"/>
    <w:rsid w:val="001B2026"/>
    <w:rsid w:val="001B20D0"/>
    <w:rsid w:val="001B2E5B"/>
    <w:rsid w:val="001B32E8"/>
    <w:rsid w:val="001B3A43"/>
    <w:rsid w:val="001B54A4"/>
    <w:rsid w:val="001B572B"/>
    <w:rsid w:val="001B5B0E"/>
    <w:rsid w:val="001B6686"/>
    <w:rsid w:val="001B7019"/>
    <w:rsid w:val="001B7204"/>
    <w:rsid w:val="001B7C0C"/>
    <w:rsid w:val="001C056F"/>
    <w:rsid w:val="001C19B4"/>
    <w:rsid w:val="001C2E31"/>
    <w:rsid w:val="001C318F"/>
    <w:rsid w:val="001C356A"/>
    <w:rsid w:val="001C3869"/>
    <w:rsid w:val="001C3941"/>
    <w:rsid w:val="001C49C2"/>
    <w:rsid w:val="001C4BF0"/>
    <w:rsid w:val="001C54D7"/>
    <w:rsid w:val="001C57AB"/>
    <w:rsid w:val="001C65C6"/>
    <w:rsid w:val="001C6DE7"/>
    <w:rsid w:val="001C6F5D"/>
    <w:rsid w:val="001C7839"/>
    <w:rsid w:val="001D024C"/>
    <w:rsid w:val="001D0340"/>
    <w:rsid w:val="001D03E9"/>
    <w:rsid w:val="001D0693"/>
    <w:rsid w:val="001D12E2"/>
    <w:rsid w:val="001D193B"/>
    <w:rsid w:val="001D237F"/>
    <w:rsid w:val="001D2461"/>
    <w:rsid w:val="001D28C1"/>
    <w:rsid w:val="001D2E7F"/>
    <w:rsid w:val="001D32E4"/>
    <w:rsid w:val="001D34F7"/>
    <w:rsid w:val="001D371C"/>
    <w:rsid w:val="001D4DA1"/>
    <w:rsid w:val="001D58BA"/>
    <w:rsid w:val="001D6C07"/>
    <w:rsid w:val="001D799C"/>
    <w:rsid w:val="001D7F55"/>
    <w:rsid w:val="001E001C"/>
    <w:rsid w:val="001E076A"/>
    <w:rsid w:val="001E0EEA"/>
    <w:rsid w:val="001E0F7E"/>
    <w:rsid w:val="001E1096"/>
    <w:rsid w:val="001E19DE"/>
    <w:rsid w:val="001E3442"/>
    <w:rsid w:val="001E384C"/>
    <w:rsid w:val="001E42E7"/>
    <w:rsid w:val="001E52C2"/>
    <w:rsid w:val="001E5719"/>
    <w:rsid w:val="001E6745"/>
    <w:rsid w:val="001E6EB3"/>
    <w:rsid w:val="001E6FFD"/>
    <w:rsid w:val="001E7A91"/>
    <w:rsid w:val="001F01DC"/>
    <w:rsid w:val="001F054F"/>
    <w:rsid w:val="001F093C"/>
    <w:rsid w:val="001F1117"/>
    <w:rsid w:val="001F160A"/>
    <w:rsid w:val="001F2E00"/>
    <w:rsid w:val="001F3272"/>
    <w:rsid w:val="001F331F"/>
    <w:rsid w:val="001F34B5"/>
    <w:rsid w:val="001F34CA"/>
    <w:rsid w:val="001F4037"/>
    <w:rsid w:val="001F40CD"/>
    <w:rsid w:val="001F41B3"/>
    <w:rsid w:val="001F429A"/>
    <w:rsid w:val="001F4B01"/>
    <w:rsid w:val="001F54C4"/>
    <w:rsid w:val="001F55A4"/>
    <w:rsid w:val="001F5931"/>
    <w:rsid w:val="001F5A48"/>
    <w:rsid w:val="001F5AF6"/>
    <w:rsid w:val="001F7262"/>
    <w:rsid w:val="002002F2"/>
    <w:rsid w:val="00201FA0"/>
    <w:rsid w:val="002026B6"/>
    <w:rsid w:val="00203099"/>
    <w:rsid w:val="00205490"/>
    <w:rsid w:val="002058C5"/>
    <w:rsid w:val="00205D3D"/>
    <w:rsid w:val="0020640C"/>
    <w:rsid w:val="00207350"/>
    <w:rsid w:val="00210A12"/>
    <w:rsid w:val="00211803"/>
    <w:rsid w:val="00211FD9"/>
    <w:rsid w:val="00212AF7"/>
    <w:rsid w:val="002134EA"/>
    <w:rsid w:val="00216425"/>
    <w:rsid w:val="002166C9"/>
    <w:rsid w:val="00216C5F"/>
    <w:rsid w:val="00216E6D"/>
    <w:rsid w:val="0021704A"/>
    <w:rsid w:val="00217296"/>
    <w:rsid w:val="00217B1C"/>
    <w:rsid w:val="0022069A"/>
    <w:rsid w:val="00221DAC"/>
    <w:rsid w:val="00221DF1"/>
    <w:rsid w:val="002222AD"/>
    <w:rsid w:val="0022330C"/>
    <w:rsid w:val="0022391E"/>
    <w:rsid w:val="00224B91"/>
    <w:rsid w:val="002252EF"/>
    <w:rsid w:val="002256B1"/>
    <w:rsid w:val="002257A3"/>
    <w:rsid w:val="0022668E"/>
    <w:rsid w:val="0022691E"/>
    <w:rsid w:val="00226EFF"/>
    <w:rsid w:val="00227D3A"/>
    <w:rsid w:val="00227DFC"/>
    <w:rsid w:val="00231738"/>
    <w:rsid w:val="00231824"/>
    <w:rsid w:val="00232DFA"/>
    <w:rsid w:val="00232FAB"/>
    <w:rsid w:val="00233041"/>
    <w:rsid w:val="002331C3"/>
    <w:rsid w:val="00233652"/>
    <w:rsid w:val="00233662"/>
    <w:rsid w:val="00233DB7"/>
    <w:rsid w:val="00235243"/>
    <w:rsid w:val="002353C0"/>
    <w:rsid w:val="00235502"/>
    <w:rsid w:val="0023576A"/>
    <w:rsid w:val="002358DC"/>
    <w:rsid w:val="002359EF"/>
    <w:rsid w:val="00236480"/>
    <w:rsid w:val="00236BDA"/>
    <w:rsid w:val="00237425"/>
    <w:rsid w:val="00237AB6"/>
    <w:rsid w:val="00237E2C"/>
    <w:rsid w:val="00237FCD"/>
    <w:rsid w:val="00240C3D"/>
    <w:rsid w:val="0024121B"/>
    <w:rsid w:val="002415F4"/>
    <w:rsid w:val="002416D3"/>
    <w:rsid w:val="002418C8"/>
    <w:rsid w:val="00241967"/>
    <w:rsid w:val="00241EE3"/>
    <w:rsid w:val="00242552"/>
    <w:rsid w:val="00242663"/>
    <w:rsid w:val="00243AE9"/>
    <w:rsid w:val="00243CDF"/>
    <w:rsid w:val="0024467B"/>
    <w:rsid w:val="00245074"/>
    <w:rsid w:val="00245283"/>
    <w:rsid w:val="002453B8"/>
    <w:rsid w:val="00245499"/>
    <w:rsid w:val="00245674"/>
    <w:rsid w:val="0024589E"/>
    <w:rsid w:val="002459A4"/>
    <w:rsid w:val="00245EE7"/>
    <w:rsid w:val="002460C6"/>
    <w:rsid w:val="0024686D"/>
    <w:rsid w:val="00246A64"/>
    <w:rsid w:val="00247A78"/>
    <w:rsid w:val="00247BA9"/>
    <w:rsid w:val="002504CE"/>
    <w:rsid w:val="002506F5"/>
    <w:rsid w:val="00250893"/>
    <w:rsid w:val="00250A8E"/>
    <w:rsid w:val="00250D69"/>
    <w:rsid w:val="00250EED"/>
    <w:rsid w:val="002524A8"/>
    <w:rsid w:val="002524D7"/>
    <w:rsid w:val="00253CFF"/>
    <w:rsid w:val="00254CD8"/>
    <w:rsid w:val="00254F70"/>
    <w:rsid w:val="00255282"/>
    <w:rsid w:val="00255FA1"/>
    <w:rsid w:val="0025680D"/>
    <w:rsid w:val="002602A0"/>
    <w:rsid w:val="00260548"/>
    <w:rsid w:val="002605D4"/>
    <w:rsid w:val="00260941"/>
    <w:rsid w:val="00260F61"/>
    <w:rsid w:val="0026127D"/>
    <w:rsid w:val="00262256"/>
    <w:rsid w:val="00262B54"/>
    <w:rsid w:val="00262C84"/>
    <w:rsid w:val="00263F64"/>
    <w:rsid w:val="00264615"/>
    <w:rsid w:val="00264822"/>
    <w:rsid w:val="00265C19"/>
    <w:rsid w:val="002662FB"/>
    <w:rsid w:val="002663F8"/>
    <w:rsid w:val="00266F5A"/>
    <w:rsid w:val="00267729"/>
    <w:rsid w:val="00267942"/>
    <w:rsid w:val="00267AC2"/>
    <w:rsid w:val="00270571"/>
    <w:rsid w:val="00270EE7"/>
    <w:rsid w:val="00271791"/>
    <w:rsid w:val="0027246E"/>
    <w:rsid w:val="00272677"/>
    <w:rsid w:val="002733F6"/>
    <w:rsid w:val="00274A2D"/>
    <w:rsid w:val="002752E6"/>
    <w:rsid w:val="002756EA"/>
    <w:rsid w:val="00275D51"/>
    <w:rsid w:val="00276658"/>
    <w:rsid w:val="0027707B"/>
    <w:rsid w:val="002771A1"/>
    <w:rsid w:val="002805E7"/>
    <w:rsid w:val="002822C7"/>
    <w:rsid w:val="002822EB"/>
    <w:rsid w:val="00282CAE"/>
    <w:rsid w:val="00282F5B"/>
    <w:rsid w:val="00283863"/>
    <w:rsid w:val="00283866"/>
    <w:rsid w:val="00283895"/>
    <w:rsid w:val="00283B78"/>
    <w:rsid w:val="00283CF9"/>
    <w:rsid w:val="002847F8"/>
    <w:rsid w:val="00284BF0"/>
    <w:rsid w:val="00286777"/>
    <w:rsid w:val="0028700F"/>
    <w:rsid w:val="002872DF"/>
    <w:rsid w:val="002875FC"/>
    <w:rsid w:val="002877D0"/>
    <w:rsid w:val="00290A68"/>
    <w:rsid w:val="00291197"/>
    <w:rsid w:val="00291E6C"/>
    <w:rsid w:val="00291FEC"/>
    <w:rsid w:val="00292D5E"/>
    <w:rsid w:val="002930E5"/>
    <w:rsid w:val="002931AE"/>
    <w:rsid w:val="00293336"/>
    <w:rsid w:val="002934AD"/>
    <w:rsid w:val="002935AD"/>
    <w:rsid w:val="00293C53"/>
    <w:rsid w:val="00294F91"/>
    <w:rsid w:val="002950C1"/>
    <w:rsid w:val="002953D4"/>
    <w:rsid w:val="00295F36"/>
    <w:rsid w:val="00296517"/>
    <w:rsid w:val="00296846"/>
    <w:rsid w:val="00296E57"/>
    <w:rsid w:val="00297075"/>
    <w:rsid w:val="00297640"/>
    <w:rsid w:val="002A073C"/>
    <w:rsid w:val="002A0CD8"/>
    <w:rsid w:val="002A129B"/>
    <w:rsid w:val="002A21DA"/>
    <w:rsid w:val="002A24EE"/>
    <w:rsid w:val="002A2A99"/>
    <w:rsid w:val="002A2CC1"/>
    <w:rsid w:val="002A2E30"/>
    <w:rsid w:val="002A3671"/>
    <w:rsid w:val="002A4D2D"/>
    <w:rsid w:val="002A557E"/>
    <w:rsid w:val="002A5BAA"/>
    <w:rsid w:val="002A5E43"/>
    <w:rsid w:val="002A6C9A"/>
    <w:rsid w:val="002A739E"/>
    <w:rsid w:val="002A785F"/>
    <w:rsid w:val="002A7EB6"/>
    <w:rsid w:val="002B0472"/>
    <w:rsid w:val="002B07F0"/>
    <w:rsid w:val="002B188E"/>
    <w:rsid w:val="002B2C81"/>
    <w:rsid w:val="002B2CCC"/>
    <w:rsid w:val="002B3159"/>
    <w:rsid w:val="002B352F"/>
    <w:rsid w:val="002B3E08"/>
    <w:rsid w:val="002B46FB"/>
    <w:rsid w:val="002B5654"/>
    <w:rsid w:val="002B5DD4"/>
    <w:rsid w:val="002B6524"/>
    <w:rsid w:val="002B6552"/>
    <w:rsid w:val="002B6793"/>
    <w:rsid w:val="002B6DD6"/>
    <w:rsid w:val="002B7AFA"/>
    <w:rsid w:val="002C07D6"/>
    <w:rsid w:val="002C0FBC"/>
    <w:rsid w:val="002C1D8B"/>
    <w:rsid w:val="002C257E"/>
    <w:rsid w:val="002C3096"/>
    <w:rsid w:val="002C3660"/>
    <w:rsid w:val="002C3B49"/>
    <w:rsid w:val="002C3B64"/>
    <w:rsid w:val="002C4F7C"/>
    <w:rsid w:val="002C4FB7"/>
    <w:rsid w:val="002C547D"/>
    <w:rsid w:val="002C5904"/>
    <w:rsid w:val="002C5A72"/>
    <w:rsid w:val="002C5F05"/>
    <w:rsid w:val="002C64A8"/>
    <w:rsid w:val="002C67B7"/>
    <w:rsid w:val="002C6FB4"/>
    <w:rsid w:val="002C7335"/>
    <w:rsid w:val="002C7473"/>
    <w:rsid w:val="002C75F1"/>
    <w:rsid w:val="002D1151"/>
    <w:rsid w:val="002D1331"/>
    <w:rsid w:val="002D20E5"/>
    <w:rsid w:val="002D24F9"/>
    <w:rsid w:val="002D26C2"/>
    <w:rsid w:val="002D2B31"/>
    <w:rsid w:val="002D3229"/>
    <w:rsid w:val="002D3248"/>
    <w:rsid w:val="002D35F0"/>
    <w:rsid w:val="002D4160"/>
    <w:rsid w:val="002D51B2"/>
    <w:rsid w:val="002D5270"/>
    <w:rsid w:val="002D5B6D"/>
    <w:rsid w:val="002D60AD"/>
    <w:rsid w:val="002D6DBE"/>
    <w:rsid w:val="002D74FE"/>
    <w:rsid w:val="002D780E"/>
    <w:rsid w:val="002D78D5"/>
    <w:rsid w:val="002E027A"/>
    <w:rsid w:val="002E03BF"/>
    <w:rsid w:val="002E0963"/>
    <w:rsid w:val="002E0F07"/>
    <w:rsid w:val="002E1070"/>
    <w:rsid w:val="002E1771"/>
    <w:rsid w:val="002E1FC3"/>
    <w:rsid w:val="002E23F7"/>
    <w:rsid w:val="002E26F4"/>
    <w:rsid w:val="002E2EB0"/>
    <w:rsid w:val="002E3428"/>
    <w:rsid w:val="002E3955"/>
    <w:rsid w:val="002E469B"/>
    <w:rsid w:val="002E4A28"/>
    <w:rsid w:val="002E4F87"/>
    <w:rsid w:val="002E5280"/>
    <w:rsid w:val="002E538D"/>
    <w:rsid w:val="002E5FB1"/>
    <w:rsid w:val="002E6BE1"/>
    <w:rsid w:val="002E7428"/>
    <w:rsid w:val="002E7DE5"/>
    <w:rsid w:val="002F086C"/>
    <w:rsid w:val="002F0A5F"/>
    <w:rsid w:val="002F21D3"/>
    <w:rsid w:val="002F2CCF"/>
    <w:rsid w:val="002F2E39"/>
    <w:rsid w:val="002F43F2"/>
    <w:rsid w:val="002F57FE"/>
    <w:rsid w:val="002F70FF"/>
    <w:rsid w:val="002F713A"/>
    <w:rsid w:val="002F7794"/>
    <w:rsid w:val="003018A0"/>
    <w:rsid w:val="0030206F"/>
    <w:rsid w:val="00302EA0"/>
    <w:rsid w:val="00302FE4"/>
    <w:rsid w:val="003032E3"/>
    <w:rsid w:val="00304541"/>
    <w:rsid w:val="003045BF"/>
    <w:rsid w:val="00305087"/>
    <w:rsid w:val="00305927"/>
    <w:rsid w:val="00306198"/>
    <w:rsid w:val="003065A1"/>
    <w:rsid w:val="003067C5"/>
    <w:rsid w:val="00306EE9"/>
    <w:rsid w:val="0030713E"/>
    <w:rsid w:val="00307BCE"/>
    <w:rsid w:val="00310908"/>
    <w:rsid w:val="003111CE"/>
    <w:rsid w:val="00311394"/>
    <w:rsid w:val="003117ED"/>
    <w:rsid w:val="00311C19"/>
    <w:rsid w:val="0031292A"/>
    <w:rsid w:val="00312A60"/>
    <w:rsid w:val="00312E6B"/>
    <w:rsid w:val="0031303E"/>
    <w:rsid w:val="00313F49"/>
    <w:rsid w:val="00314152"/>
    <w:rsid w:val="00314292"/>
    <w:rsid w:val="00314AC3"/>
    <w:rsid w:val="00314D68"/>
    <w:rsid w:val="00315145"/>
    <w:rsid w:val="003167A7"/>
    <w:rsid w:val="00316F78"/>
    <w:rsid w:val="00320CE7"/>
    <w:rsid w:val="00320DB5"/>
    <w:rsid w:val="003211C1"/>
    <w:rsid w:val="003214C5"/>
    <w:rsid w:val="0032156A"/>
    <w:rsid w:val="00321DBB"/>
    <w:rsid w:val="00322805"/>
    <w:rsid w:val="00322808"/>
    <w:rsid w:val="00322934"/>
    <w:rsid w:val="003236FD"/>
    <w:rsid w:val="00323BF3"/>
    <w:rsid w:val="00325329"/>
    <w:rsid w:val="00325352"/>
    <w:rsid w:val="003259F4"/>
    <w:rsid w:val="0032622A"/>
    <w:rsid w:val="00326D94"/>
    <w:rsid w:val="00326E49"/>
    <w:rsid w:val="0032744F"/>
    <w:rsid w:val="0032F523"/>
    <w:rsid w:val="00330178"/>
    <w:rsid w:val="00331848"/>
    <w:rsid w:val="003322E7"/>
    <w:rsid w:val="0033340C"/>
    <w:rsid w:val="00333BB2"/>
    <w:rsid w:val="00333ECA"/>
    <w:rsid w:val="00334096"/>
    <w:rsid w:val="003340EC"/>
    <w:rsid w:val="003341E8"/>
    <w:rsid w:val="00334448"/>
    <w:rsid w:val="003346AA"/>
    <w:rsid w:val="00334743"/>
    <w:rsid w:val="00334BB6"/>
    <w:rsid w:val="00334E19"/>
    <w:rsid w:val="00334EA1"/>
    <w:rsid w:val="00335808"/>
    <w:rsid w:val="00335C73"/>
    <w:rsid w:val="00336A4E"/>
    <w:rsid w:val="0033717A"/>
    <w:rsid w:val="00340B9E"/>
    <w:rsid w:val="003410EE"/>
    <w:rsid w:val="003414A4"/>
    <w:rsid w:val="003416E3"/>
    <w:rsid w:val="0034219F"/>
    <w:rsid w:val="003427F6"/>
    <w:rsid w:val="00342972"/>
    <w:rsid w:val="00343063"/>
    <w:rsid w:val="003430B2"/>
    <w:rsid w:val="003434E7"/>
    <w:rsid w:val="003449B3"/>
    <w:rsid w:val="00345299"/>
    <w:rsid w:val="00345DE5"/>
    <w:rsid w:val="00345F05"/>
    <w:rsid w:val="0035045D"/>
    <w:rsid w:val="0035054B"/>
    <w:rsid w:val="00351462"/>
    <w:rsid w:val="00351DBD"/>
    <w:rsid w:val="0035333B"/>
    <w:rsid w:val="00353E95"/>
    <w:rsid w:val="003552E5"/>
    <w:rsid w:val="00355916"/>
    <w:rsid w:val="00356105"/>
    <w:rsid w:val="0035703B"/>
    <w:rsid w:val="0035783E"/>
    <w:rsid w:val="00360153"/>
    <w:rsid w:val="003602C9"/>
    <w:rsid w:val="00360D63"/>
    <w:rsid w:val="00361C88"/>
    <w:rsid w:val="00361E96"/>
    <w:rsid w:val="0036240B"/>
    <w:rsid w:val="0036312E"/>
    <w:rsid w:val="00363DE2"/>
    <w:rsid w:val="0036403F"/>
    <w:rsid w:val="003640A7"/>
    <w:rsid w:val="00364159"/>
    <w:rsid w:val="00364166"/>
    <w:rsid w:val="0036438E"/>
    <w:rsid w:val="003646E6"/>
    <w:rsid w:val="00364E54"/>
    <w:rsid w:val="00364E7B"/>
    <w:rsid w:val="00365077"/>
    <w:rsid w:val="003652CA"/>
    <w:rsid w:val="0036589D"/>
    <w:rsid w:val="00365CDD"/>
    <w:rsid w:val="00366A79"/>
    <w:rsid w:val="00366AF4"/>
    <w:rsid w:val="0036708E"/>
    <w:rsid w:val="00367191"/>
    <w:rsid w:val="003676CE"/>
    <w:rsid w:val="0036772F"/>
    <w:rsid w:val="003677E8"/>
    <w:rsid w:val="00367828"/>
    <w:rsid w:val="00367AD4"/>
    <w:rsid w:val="00370492"/>
    <w:rsid w:val="00371548"/>
    <w:rsid w:val="003719AD"/>
    <w:rsid w:val="00371B70"/>
    <w:rsid w:val="00371E77"/>
    <w:rsid w:val="00371FE0"/>
    <w:rsid w:val="003720F9"/>
    <w:rsid w:val="003724C3"/>
    <w:rsid w:val="00372B69"/>
    <w:rsid w:val="003732EC"/>
    <w:rsid w:val="0037336A"/>
    <w:rsid w:val="00373DE4"/>
    <w:rsid w:val="003743C8"/>
    <w:rsid w:val="003746A5"/>
    <w:rsid w:val="00374842"/>
    <w:rsid w:val="00374879"/>
    <w:rsid w:val="003755AE"/>
    <w:rsid w:val="00375A18"/>
    <w:rsid w:val="00375ED6"/>
    <w:rsid w:val="00376132"/>
    <w:rsid w:val="0037617C"/>
    <w:rsid w:val="00376CD1"/>
    <w:rsid w:val="0037743D"/>
    <w:rsid w:val="00377716"/>
    <w:rsid w:val="00377AC2"/>
    <w:rsid w:val="00380189"/>
    <w:rsid w:val="003805DF"/>
    <w:rsid w:val="00380FE8"/>
    <w:rsid w:val="0038175E"/>
    <w:rsid w:val="003830A2"/>
    <w:rsid w:val="00383FF7"/>
    <w:rsid w:val="003841F6"/>
    <w:rsid w:val="003842C5"/>
    <w:rsid w:val="0038461C"/>
    <w:rsid w:val="00384931"/>
    <w:rsid w:val="00384E80"/>
    <w:rsid w:val="00385908"/>
    <w:rsid w:val="00385D72"/>
    <w:rsid w:val="00385FCB"/>
    <w:rsid w:val="00385FCD"/>
    <w:rsid w:val="00386AB7"/>
    <w:rsid w:val="00386BAA"/>
    <w:rsid w:val="003870EA"/>
    <w:rsid w:val="0039110D"/>
    <w:rsid w:val="00391628"/>
    <w:rsid w:val="00391A3A"/>
    <w:rsid w:val="00393889"/>
    <w:rsid w:val="0039397D"/>
    <w:rsid w:val="00393C51"/>
    <w:rsid w:val="003945B7"/>
    <w:rsid w:val="00394667"/>
    <w:rsid w:val="0039474F"/>
    <w:rsid w:val="00394AE7"/>
    <w:rsid w:val="00395B8A"/>
    <w:rsid w:val="00395E3D"/>
    <w:rsid w:val="00396027"/>
    <w:rsid w:val="00396304"/>
    <w:rsid w:val="00397132"/>
    <w:rsid w:val="00397940"/>
    <w:rsid w:val="00397B91"/>
    <w:rsid w:val="003A02E7"/>
    <w:rsid w:val="003A0934"/>
    <w:rsid w:val="003A124A"/>
    <w:rsid w:val="003A23A7"/>
    <w:rsid w:val="003A3640"/>
    <w:rsid w:val="003A3DDB"/>
    <w:rsid w:val="003A4799"/>
    <w:rsid w:val="003A4C86"/>
    <w:rsid w:val="003A5146"/>
    <w:rsid w:val="003A5213"/>
    <w:rsid w:val="003A54D7"/>
    <w:rsid w:val="003A5734"/>
    <w:rsid w:val="003A5D3A"/>
    <w:rsid w:val="003A6424"/>
    <w:rsid w:val="003A700E"/>
    <w:rsid w:val="003A70C5"/>
    <w:rsid w:val="003A73B3"/>
    <w:rsid w:val="003A7505"/>
    <w:rsid w:val="003A75DB"/>
    <w:rsid w:val="003A777A"/>
    <w:rsid w:val="003A7942"/>
    <w:rsid w:val="003A7C28"/>
    <w:rsid w:val="003B0CDF"/>
    <w:rsid w:val="003B14E9"/>
    <w:rsid w:val="003B1591"/>
    <w:rsid w:val="003B2419"/>
    <w:rsid w:val="003B3232"/>
    <w:rsid w:val="003B341D"/>
    <w:rsid w:val="003B3D5C"/>
    <w:rsid w:val="003B4853"/>
    <w:rsid w:val="003B4DED"/>
    <w:rsid w:val="003B59E4"/>
    <w:rsid w:val="003B5A1B"/>
    <w:rsid w:val="003B5B2C"/>
    <w:rsid w:val="003B610B"/>
    <w:rsid w:val="003B6195"/>
    <w:rsid w:val="003B70C2"/>
    <w:rsid w:val="003B731D"/>
    <w:rsid w:val="003B77F3"/>
    <w:rsid w:val="003B7D41"/>
    <w:rsid w:val="003C1073"/>
    <w:rsid w:val="003C143F"/>
    <w:rsid w:val="003C1582"/>
    <w:rsid w:val="003C19C8"/>
    <w:rsid w:val="003C1EC4"/>
    <w:rsid w:val="003C1ED8"/>
    <w:rsid w:val="003C2826"/>
    <w:rsid w:val="003C2BE5"/>
    <w:rsid w:val="003C2F7D"/>
    <w:rsid w:val="003C33D2"/>
    <w:rsid w:val="003C3C68"/>
    <w:rsid w:val="003C4608"/>
    <w:rsid w:val="003C4CCC"/>
    <w:rsid w:val="003C500B"/>
    <w:rsid w:val="003C5B4F"/>
    <w:rsid w:val="003C5C82"/>
    <w:rsid w:val="003C609D"/>
    <w:rsid w:val="003C612E"/>
    <w:rsid w:val="003C6681"/>
    <w:rsid w:val="003C739D"/>
    <w:rsid w:val="003C7D5C"/>
    <w:rsid w:val="003D09F0"/>
    <w:rsid w:val="003D0CA9"/>
    <w:rsid w:val="003D0D52"/>
    <w:rsid w:val="003D1436"/>
    <w:rsid w:val="003D199A"/>
    <w:rsid w:val="003D207E"/>
    <w:rsid w:val="003D25E1"/>
    <w:rsid w:val="003D2BE7"/>
    <w:rsid w:val="003D2FFF"/>
    <w:rsid w:val="003D4782"/>
    <w:rsid w:val="003D491E"/>
    <w:rsid w:val="003D4AB4"/>
    <w:rsid w:val="003D529B"/>
    <w:rsid w:val="003D6091"/>
    <w:rsid w:val="003D6AE7"/>
    <w:rsid w:val="003D6FD3"/>
    <w:rsid w:val="003D7534"/>
    <w:rsid w:val="003D7B8F"/>
    <w:rsid w:val="003E0170"/>
    <w:rsid w:val="003E0CCC"/>
    <w:rsid w:val="003E12CA"/>
    <w:rsid w:val="003E1796"/>
    <w:rsid w:val="003E1902"/>
    <w:rsid w:val="003E20F3"/>
    <w:rsid w:val="003E21CC"/>
    <w:rsid w:val="003E2B03"/>
    <w:rsid w:val="003E2D78"/>
    <w:rsid w:val="003E32A7"/>
    <w:rsid w:val="003E3306"/>
    <w:rsid w:val="003E3AFA"/>
    <w:rsid w:val="003E4C3A"/>
    <w:rsid w:val="003E4C6A"/>
    <w:rsid w:val="003E4CD8"/>
    <w:rsid w:val="003E5364"/>
    <w:rsid w:val="003E5DD6"/>
    <w:rsid w:val="003E5FAA"/>
    <w:rsid w:val="003E607C"/>
    <w:rsid w:val="003E66C7"/>
    <w:rsid w:val="003E690D"/>
    <w:rsid w:val="003E7052"/>
    <w:rsid w:val="003E7EE9"/>
    <w:rsid w:val="003F0154"/>
    <w:rsid w:val="003F07B9"/>
    <w:rsid w:val="003F09BC"/>
    <w:rsid w:val="003F0D0A"/>
    <w:rsid w:val="003F1D1E"/>
    <w:rsid w:val="003F252F"/>
    <w:rsid w:val="003F2E8B"/>
    <w:rsid w:val="003F34D8"/>
    <w:rsid w:val="003F3784"/>
    <w:rsid w:val="003F40D1"/>
    <w:rsid w:val="003F4394"/>
    <w:rsid w:val="003F4F2F"/>
    <w:rsid w:val="003F5104"/>
    <w:rsid w:val="003F56A1"/>
    <w:rsid w:val="003F5AC6"/>
    <w:rsid w:val="003F5CB6"/>
    <w:rsid w:val="003F650E"/>
    <w:rsid w:val="003F6E6F"/>
    <w:rsid w:val="003F6E9E"/>
    <w:rsid w:val="003F7DA6"/>
    <w:rsid w:val="0040071B"/>
    <w:rsid w:val="00402160"/>
    <w:rsid w:val="0040229F"/>
    <w:rsid w:val="0040323B"/>
    <w:rsid w:val="00403820"/>
    <w:rsid w:val="00403A3B"/>
    <w:rsid w:val="0040400F"/>
    <w:rsid w:val="0040404E"/>
    <w:rsid w:val="00404185"/>
    <w:rsid w:val="00404F2E"/>
    <w:rsid w:val="0040534B"/>
    <w:rsid w:val="00405A08"/>
    <w:rsid w:val="00406097"/>
    <w:rsid w:val="00406F01"/>
    <w:rsid w:val="0040736C"/>
    <w:rsid w:val="0041008E"/>
    <w:rsid w:val="0041073F"/>
    <w:rsid w:val="00410E33"/>
    <w:rsid w:val="004115F5"/>
    <w:rsid w:val="0041207B"/>
    <w:rsid w:val="0041214E"/>
    <w:rsid w:val="004121F7"/>
    <w:rsid w:val="00413AC4"/>
    <w:rsid w:val="00414AD5"/>
    <w:rsid w:val="00414DAB"/>
    <w:rsid w:val="00414E8B"/>
    <w:rsid w:val="0041548B"/>
    <w:rsid w:val="0041573F"/>
    <w:rsid w:val="00415D1C"/>
    <w:rsid w:val="00416B63"/>
    <w:rsid w:val="00416E22"/>
    <w:rsid w:val="004170CA"/>
    <w:rsid w:val="00417705"/>
    <w:rsid w:val="00417A19"/>
    <w:rsid w:val="00417E73"/>
    <w:rsid w:val="00417FC3"/>
    <w:rsid w:val="0042005F"/>
    <w:rsid w:val="004217A0"/>
    <w:rsid w:val="00421B17"/>
    <w:rsid w:val="00421EA6"/>
    <w:rsid w:val="00422074"/>
    <w:rsid w:val="0042216C"/>
    <w:rsid w:val="00422238"/>
    <w:rsid w:val="00422FFC"/>
    <w:rsid w:val="004232F1"/>
    <w:rsid w:val="00423E57"/>
    <w:rsid w:val="004244AE"/>
    <w:rsid w:val="00424E82"/>
    <w:rsid w:val="004254DF"/>
    <w:rsid w:val="004255BB"/>
    <w:rsid w:val="00425692"/>
    <w:rsid w:val="00426781"/>
    <w:rsid w:val="00426C94"/>
    <w:rsid w:val="00426E6C"/>
    <w:rsid w:val="00427092"/>
    <w:rsid w:val="004270DF"/>
    <w:rsid w:val="0042739B"/>
    <w:rsid w:val="004301F0"/>
    <w:rsid w:val="004309F0"/>
    <w:rsid w:val="00431116"/>
    <w:rsid w:val="0043191B"/>
    <w:rsid w:val="00432BEF"/>
    <w:rsid w:val="00433BDC"/>
    <w:rsid w:val="0043528E"/>
    <w:rsid w:val="00435A8F"/>
    <w:rsid w:val="004371CB"/>
    <w:rsid w:val="004372B9"/>
    <w:rsid w:val="004376D3"/>
    <w:rsid w:val="00437918"/>
    <w:rsid w:val="00437C8C"/>
    <w:rsid w:val="004401E2"/>
    <w:rsid w:val="00440CBA"/>
    <w:rsid w:val="004412EC"/>
    <w:rsid w:val="004414D5"/>
    <w:rsid w:val="00441944"/>
    <w:rsid w:val="00441A3C"/>
    <w:rsid w:val="00441A88"/>
    <w:rsid w:val="0044245B"/>
    <w:rsid w:val="00442E3F"/>
    <w:rsid w:val="004440E9"/>
    <w:rsid w:val="004446A3"/>
    <w:rsid w:val="00444D2B"/>
    <w:rsid w:val="00444E2C"/>
    <w:rsid w:val="00445CAD"/>
    <w:rsid w:val="00446A76"/>
    <w:rsid w:val="00446C84"/>
    <w:rsid w:val="00446C9A"/>
    <w:rsid w:val="0044767E"/>
    <w:rsid w:val="004505C6"/>
    <w:rsid w:val="004508E8"/>
    <w:rsid w:val="00450A6A"/>
    <w:rsid w:val="0045111E"/>
    <w:rsid w:val="00451262"/>
    <w:rsid w:val="0045144E"/>
    <w:rsid w:val="004526C5"/>
    <w:rsid w:val="0045284A"/>
    <w:rsid w:val="00452D7B"/>
    <w:rsid w:val="00453054"/>
    <w:rsid w:val="00453899"/>
    <w:rsid w:val="004538FB"/>
    <w:rsid w:val="00453977"/>
    <w:rsid w:val="00453D6A"/>
    <w:rsid w:val="00454062"/>
    <w:rsid w:val="00454BC4"/>
    <w:rsid w:val="004556EC"/>
    <w:rsid w:val="00455745"/>
    <w:rsid w:val="0045583D"/>
    <w:rsid w:val="00455885"/>
    <w:rsid w:val="00456F9A"/>
    <w:rsid w:val="0045745B"/>
    <w:rsid w:val="004577B5"/>
    <w:rsid w:val="00460456"/>
    <w:rsid w:val="00460462"/>
    <w:rsid w:val="00460643"/>
    <w:rsid w:val="0046205C"/>
    <w:rsid w:val="00462073"/>
    <w:rsid w:val="00462666"/>
    <w:rsid w:val="004629B3"/>
    <w:rsid w:val="00462C15"/>
    <w:rsid w:val="00462D64"/>
    <w:rsid w:val="004630D7"/>
    <w:rsid w:val="0046357B"/>
    <w:rsid w:val="0046391B"/>
    <w:rsid w:val="00465EFE"/>
    <w:rsid w:val="00466950"/>
    <w:rsid w:val="00466B04"/>
    <w:rsid w:val="0046706D"/>
    <w:rsid w:val="004678D7"/>
    <w:rsid w:val="00467B49"/>
    <w:rsid w:val="00467D6C"/>
    <w:rsid w:val="0047061B"/>
    <w:rsid w:val="00470C12"/>
    <w:rsid w:val="00470D50"/>
    <w:rsid w:val="00471E07"/>
    <w:rsid w:val="0047218C"/>
    <w:rsid w:val="0047248C"/>
    <w:rsid w:val="00472794"/>
    <w:rsid w:val="00473623"/>
    <w:rsid w:val="00473B64"/>
    <w:rsid w:val="00473DD7"/>
    <w:rsid w:val="00473FB0"/>
    <w:rsid w:val="0047406C"/>
    <w:rsid w:val="00474BCD"/>
    <w:rsid w:val="0047515E"/>
    <w:rsid w:val="00475574"/>
    <w:rsid w:val="004757D3"/>
    <w:rsid w:val="0047581C"/>
    <w:rsid w:val="00475A8C"/>
    <w:rsid w:val="00475FF5"/>
    <w:rsid w:val="0047625C"/>
    <w:rsid w:val="00476C2C"/>
    <w:rsid w:val="00476E6D"/>
    <w:rsid w:val="004801AF"/>
    <w:rsid w:val="00480583"/>
    <w:rsid w:val="00480723"/>
    <w:rsid w:val="00480A70"/>
    <w:rsid w:val="00481788"/>
    <w:rsid w:val="00481D99"/>
    <w:rsid w:val="00482B38"/>
    <w:rsid w:val="00482F6F"/>
    <w:rsid w:val="00483420"/>
    <w:rsid w:val="00484ACC"/>
    <w:rsid w:val="00485060"/>
    <w:rsid w:val="004852B1"/>
    <w:rsid w:val="004855D7"/>
    <w:rsid w:val="0048591B"/>
    <w:rsid w:val="00485FE7"/>
    <w:rsid w:val="00486B66"/>
    <w:rsid w:val="00486D15"/>
    <w:rsid w:val="00487850"/>
    <w:rsid w:val="00487D1D"/>
    <w:rsid w:val="004901B0"/>
    <w:rsid w:val="00490475"/>
    <w:rsid w:val="00490DBC"/>
    <w:rsid w:val="00491817"/>
    <w:rsid w:val="00492091"/>
    <w:rsid w:val="00492EA0"/>
    <w:rsid w:val="004940C5"/>
    <w:rsid w:val="004942B1"/>
    <w:rsid w:val="0049457C"/>
    <w:rsid w:val="00494B5D"/>
    <w:rsid w:val="00495245"/>
    <w:rsid w:val="0049530A"/>
    <w:rsid w:val="00495A14"/>
    <w:rsid w:val="00496DBC"/>
    <w:rsid w:val="0049724B"/>
    <w:rsid w:val="004977CC"/>
    <w:rsid w:val="00497CD8"/>
    <w:rsid w:val="004A0679"/>
    <w:rsid w:val="004A0BD9"/>
    <w:rsid w:val="004A1075"/>
    <w:rsid w:val="004A1EF2"/>
    <w:rsid w:val="004A2225"/>
    <w:rsid w:val="004A2E27"/>
    <w:rsid w:val="004A3071"/>
    <w:rsid w:val="004A3282"/>
    <w:rsid w:val="004A3437"/>
    <w:rsid w:val="004A358C"/>
    <w:rsid w:val="004A35B8"/>
    <w:rsid w:val="004A48AB"/>
    <w:rsid w:val="004A4D1B"/>
    <w:rsid w:val="004A50CD"/>
    <w:rsid w:val="004A5529"/>
    <w:rsid w:val="004A5920"/>
    <w:rsid w:val="004A61F3"/>
    <w:rsid w:val="004A63E6"/>
    <w:rsid w:val="004A69E1"/>
    <w:rsid w:val="004A719E"/>
    <w:rsid w:val="004B046A"/>
    <w:rsid w:val="004B0B09"/>
    <w:rsid w:val="004B0B40"/>
    <w:rsid w:val="004B2245"/>
    <w:rsid w:val="004B225F"/>
    <w:rsid w:val="004B241B"/>
    <w:rsid w:val="004B3194"/>
    <w:rsid w:val="004B36DD"/>
    <w:rsid w:val="004B37A3"/>
    <w:rsid w:val="004B3854"/>
    <w:rsid w:val="004B3C2E"/>
    <w:rsid w:val="004B4220"/>
    <w:rsid w:val="004B43D8"/>
    <w:rsid w:val="004B4522"/>
    <w:rsid w:val="004B49BE"/>
    <w:rsid w:val="004B5DC6"/>
    <w:rsid w:val="004B6706"/>
    <w:rsid w:val="004B681E"/>
    <w:rsid w:val="004B7757"/>
    <w:rsid w:val="004B7CA0"/>
    <w:rsid w:val="004B7F7B"/>
    <w:rsid w:val="004C0789"/>
    <w:rsid w:val="004C09EB"/>
    <w:rsid w:val="004C1F01"/>
    <w:rsid w:val="004C2F0B"/>
    <w:rsid w:val="004C2F4F"/>
    <w:rsid w:val="004C325E"/>
    <w:rsid w:val="004C3DFD"/>
    <w:rsid w:val="004C50AD"/>
    <w:rsid w:val="004C5E7B"/>
    <w:rsid w:val="004C6331"/>
    <w:rsid w:val="004C6C5A"/>
    <w:rsid w:val="004C7489"/>
    <w:rsid w:val="004C7821"/>
    <w:rsid w:val="004C7BCC"/>
    <w:rsid w:val="004C7EC1"/>
    <w:rsid w:val="004C7FE8"/>
    <w:rsid w:val="004D12B5"/>
    <w:rsid w:val="004D17C7"/>
    <w:rsid w:val="004D1F32"/>
    <w:rsid w:val="004D2018"/>
    <w:rsid w:val="004D5196"/>
    <w:rsid w:val="004D51EB"/>
    <w:rsid w:val="004D536B"/>
    <w:rsid w:val="004D54DA"/>
    <w:rsid w:val="004D5CF2"/>
    <w:rsid w:val="004D7496"/>
    <w:rsid w:val="004D7513"/>
    <w:rsid w:val="004D7973"/>
    <w:rsid w:val="004E08B3"/>
    <w:rsid w:val="004E146C"/>
    <w:rsid w:val="004E1FB1"/>
    <w:rsid w:val="004E2C01"/>
    <w:rsid w:val="004E2C7A"/>
    <w:rsid w:val="004E49D3"/>
    <w:rsid w:val="004E4EFD"/>
    <w:rsid w:val="004E53AB"/>
    <w:rsid w:val="004E625B"/>
    <w:rsid w:val="004E6CC1"/>
    <w:rsid w:val="004E6E52"/>
    <w:rsid w:val="004E72CD"/>
    <w:rsid w:val="004F0670"/>
    <w:rsid w:val="004F0822"/>
    <w:rsid w:val="004F0B21"/>
    <w:rsid w:val="004F0BCB"/>
    <w:rsid w:val="004F0D43"/>
    <w:rsid w:val="004F11FE"/>
    <w:rsid w:val="004F1A4F"/>
    <w:rsid w:val="004F1F72"/>
    <w:rsid w:val="004F1FB2"/>
    <w:rsid w:val="004F22EC"/>
    <w:rsid w:val="004F2996"/>
    <w:rsid w:val="004F2AA4"/>
    <w:rsid w:val="004F3526"/>
    <w:rsid w:val="004F3571"/>
    <w:rsid w:val="004F36D7"/>
    <w:rsid w:val="004F3ED8"/>
    <w:rsid w:val="004F427C"/>
    <w:rsid w:val="004F4561"/>
    <w:rsid w:val="004F46BE"/>
    <w:rsid w:val="004F496B"/>
    <w:rsid w:val="004F558B"/>
    <w:rsid w:val="004F569A"/>
    <w:rsid w:val="004F5C1B"/>
    <w:rsid w:val="004F601D"/>
    <w:rsid w:val="004F6C6F"/>
    <w:rsid w:val="004F7C10"/>
    <w:rsid w:val="0050071F"/>
    <w:rsid w:val="00500AD5"/>
    <w:rsid w:val="00500B8C"/>
    <w:rsid w:val="00500C48"/>
    <w:rsid w:val="00500E83"/>
    <w:rsid w:val="00500E8D"/>
    <w:rsid w:val="005012FB"/>
    <w:rsid w:val="005019EA"/>
    <w:rsid w:val="00501ED4"/>
    <w:rsid w:val="005024E4"/>
    <w:rsid w:val="005032D1"/>
    <w:rsid w:val="00503843"/>
    <w:rsid w:val="00503BE7"/>
    <w:rsid w:val="005048F3"/>
    <w:rsid w:val="00504914"/>
    <w:rsid w:val="00505194"/>
    <w:rsid w:val="0050593A"/>
    <w:rsid w:val="00505940"/>
    <w:rsid w:val="00506418"/>
    <w:rsid w:val="005066BA"/>
    <w:rsid w:val="005067BA"/>
    <w:rsid w:val="00506F5E"/>
    <w:rsid w:val="00510589"/>
    <w:rsid w:val="0051111B"/>
    <w:rsid w:val="00511260"/>
    <w:rsid w:val="00511299"/>
    <w:rsid w:val="00511922"/>
    <w:rsid w:val="00511EAA"/>
    <w:rsid w:val="0051215C"/>
    <w:rsid w:val="00512172"/>
    <w:rsid w:val="0051231C"/>
    <w:rsid w:val="00512350"/>
    <w:rsid w:val="005123B3"/>
    <w:rsid w:val="005127EB"/>
    <w:rsid w:val="00512AFD"/>
    <w:rsid w:val="00513300"/>
    <w:rsid w:val="00513E7F"/>
    <w:rsid w:val="00514F81"/>
    <w:rsid w:val="0051513B"/>
    <w:rsid w:val="005158BC"/>
    <w:rsid w:val="0051648E"/>
    <w:rsid w:val="00516A7B"/>
    <w:rsid w:val="00516E07"/>
    <w:rsid w:val="00516EE4"/>
    <w:rsid w:val="005176CF"/>
    <w:rsid w:val="00517ABF"/>
    <w:rsid w:val="00521189"/>
    <w:rsid w:val="005216C1"/>
    <w:rsid w:val="005217D1"/>
    <w:rsid w:val="00521E6A"/>
    <w:rsid w:val="00522DA6"/>
    <w:rsid w:val="005230E6"/>
    <w:rsid w:val="005235FC"/>
    <w:rsid w:val="005241E5"/>
    <w:rsid w:val="0052448C"/>
    <w:rsid w:val="00524831"/>
    <w:rsid w:val="00524DA3"/>
    <w:rsid w:val="005251CC"/>
    <w:rsid w:val="005254B0"/>
    <w:rsid w:val="00526393"/>
    <w:rsid w:val="005271AD"/>
    <w:rsid w:val="005273E3"/>
    <w:rsid w:val="0052772B"/>
    <w:rsid w:val="005277DA"/>
    <w:rsid w:val="005307DF"/>
    <w:rsid w:val="00530A38"/>
    <w:rsid w:val="00530D57"/>
    <w:rsid w:val="005312EC"/>
    <w:rsid w:val="00531A06"/>
    <w:rsid w:val="00532DAD"/>
    <w:rsid w:val="005331BC"/>
    <w:rsid w:val="0053344E"/>
    <w:rsid w:val="00533484"/>
    <w:rsid w:val="00533553"/>
    <w:rsid w:val="00533D22"/>
    <w:rsid w:val="00533F89"/>
    <w:rsid w:val="005352B3"/>
    <w:rsid w:val="00536733"/>
    <w:rsid w:val="00536941"/>
    <w:rsid w:val="00536FC6"/>
    <w:rsid w:val="00537658"/>
    <w:rsid w:val="00537A1F"/>
    <w:rsid w:val="00537FDC"/>
    <w:rsid w:val="00540773"/>
    <w:rsid w:val="00540CE4"/>
    <w:rsid w:val="005410D1"/>
    <w:rsid w:val="005414F3"/>
    <w:rsid w:val="0054166B"/>
    <w:rsid w:val="0054190F"/>
    <w:rsid w:val="00541B1A"/>
    <w:rsid w:val="0054223A"/>
    <w:rsid w:val="0054246C"/>
    <w:rsid w:val="00542FD9"/>
    <w:rsid w:val="005430A3"/>
    <w:rsid w:val="005432DA"/>
    <w:rsid w:val="005436F0"/>
    <w:rsid w:val="005442AE"/>
    <w:rsid w:val="00544422"/>
    <w:rsid w:val="00544A90"/>
    <w:rsid w:val="00544CC6"/>
    <w:rsid w:val="00544F3A"/>
    <w:rsid w:val="00545D01"/>
    <w:rsid w:val="00545FB3"/>
    <w:rsid w:val="005460EF"/>
    <w:rsid w:val="005464D8"/>
    <w:rsid w:val="005464E4"/>
    <w:rsid w:val="0054689E"/>
    <w:rsid w:val="00547ABF"/>
    <w:rsid w:val="00547DE1"/>
    <w:rsid w:val="005504BB"/>
    <w:rsid w:val="00550527"/>
    <w:rsid w:val="0055085B"/>
    <w:rsid w:val="00550F31"/>
    <w:rsid w:val="005513C9"/>
    <w:rsid w:val="00551537"/>
    <w:rsid w:val="00551598"/>
    <w:rsid w:val="005516A3"/>
    <w:rsid w:val="0055265C"/>
    <w:rsid w:val="00552A41"/>
    <w:rsid w:val="005534EB"/>
    <w:rsid w:val="00553AAC"/>
    <w:rsid w:val="00553F00"/>
    <w:rsid w:val="00555617"/>
    <w:rsid w:val="00555CB9"/>
    <w:rsid w:val="00555CC4"/>
    <w:rsid w:val="0055688F"/>
    <w:rsid w:val="005579D4"/>
    <w:rsid w:val="00560256"/>
    <w:rsid w:val="00560421"/>
    <w:rsid w:val="00560A4C"/>
    <w:rsid w:val="00560EA0"/>
    <w:rsid w:val="00561853"/>
    <w:rsid w:val="00561973"/>
    <w:rsid w:val="005619AA"/>
    <w:rsid w:val="00563C9B"/>
    <w:rsid w:val="00564C14"/>
    <w:rsid w:val="00564E4B"/>
    <w:rsid w:val="0056539D"/>
    <w:rsid w:val="00565497"/>
    <w:rsid w:val="00565608"/>
    <w:rsid w:val="00566BB7"/>
    <w:rsid w:val="005671C7"/>
    <w:rsid w:val="005676D6"/>
    <w:rsid w:val="00567997"/>
    <w:rsid w:val="00570001"/>
    <w:rsid w:val="00571CB0"/>
    <w:rsid w:val="005727CA"/>
    <w:rsid w:val="00572F61"/>
    <w:rsid w:val="0057335D"/>
    <w:rsid w:val="00573B41"/>
    <w:rsid w:val="005741C6"/>
    <w:rsid w:val="00574D08"/>
    <w:rsid w:val="0057510E"/>
    <w:rsid w:val="0057536F"/>
    <w:rsid w:val="005754AB"/>
    <w:rsid w:val="00575715"/>
    <w:rsid w:val="00575A60"/>
    <w:rsid w:val="00576F4C"/>
    <w:rsid w:val="005778A9"/>
    <w:rsid w:val="00577EED"/>
    <w:rsid w:val="0058066E"/>
    <w:rsid w:val="005813F4"/>
    <w:rsid w:val="00583B83"/>
    <w:rsid w:val="005847B8"/>
    <w:rsid w:val="0058487C"/>
    <w:rsid w:val="00584A60"/>
    <w:rsid w:val="00584C8B"/>
    <w:rsid w:val="0058651F"/>
    <w:rsid w:val="00586ABF"/>
    <w:rsid w:val="00586B60"/>
    <w:rsid w:val="00586BD8"/>
    <w:rsid w:val="005908BF"/>
    <w:rsid w:val="00590A1F"/>
    <w:rsid w:val="00591899"/>
    <w:rsid w:val="00591E02"/>
    <w:rsid w:val="00592354"/>
    <w:rsid w:val="00592BE5"/>
    <w:rsid w:val="00594E57"/>
    <w:rsid w:val="005951F7"/>
    <w:rsid w:val="005952C6"/>
    <w:rsid w:val="0059578A"/>
    <w:rsid w:val="00595B90"/>
    <w:rsid w:val="005961C3"/>
    <w:rsid w:val="00596981"/>
    <w:rsid w:val="005972D6"/>
    <w:rsid w:val="005976A1"/>
    <w:rsid w:val="00597966"/>
    <w:rsid w:val="005A01F9"/>
    <w:rsid w:val="005A0C49"/>
    <w:rsid w:val="005A0ED5"/>
    <w:rsid w:val="005A20C0"/>
    <w:rsid w:val="005A24C5"/>
    <w:rsid w:val="005A2E72"/>
    <w:rsid w:val="005A3A4A"/>
    <w:rsid w:val="005A428F"/>
    <w:rsid w:val="005A4E32"/>
    <w:rsid w:val="005A53DB"/>
    <w:rsid w:val="005A5A1A"/>
    <w:rsid w:val="005A5F24"/>
    <w:rsid w:val="005A6289"/>
    <w:rsid w:val="005A6360"/>
    <w:rsid w:val="005A6524"/>
    <w:rsid w:val="005A672A"/>
    <w:rsid w:val="005A6873"/>
    <w:rsid w:val="005A6F86"/>
    <w:rsid w:val="005A72D8"/>
    <w:rsid w:val="005A79F4"/>
    <w:rsid w:val="005B02A6"/>
    <w:rsid w:val="005B06B5"/>
    <w:rsid w:val="005B09CF"/>
    <w:rsid w:val="005B0C7D"/>
    <w:rsid w:val="005B0CA6"/>
    <w:rsid w:val="005B14DD"/>
    <w:rsid w:val="005B19B8"/>
    <w:rsid w:val="005B1EA9"/>
    <w:rsid w:val="005B1F3D"/>
    <w:rsid w:val="005B2330"/>
    <w:rsid w:val="005B2508"/>
    <w:rsid w:val="005B29F4"/>
    <w:rsid w:val="005B2D3F"/>
    <w:rsid w:val="005B2E71"/>
    <w:rsid w:val="005B31D3"/>
    <w:rsid w:val="005B375A"/>
    <w:rsid w:val="005B37AC"/>
    <w:rsid w:val="005B3A3A"/>
    <w:rsid w:val="005B3E06"/>
    <w:rsid w:val="005B439B"/>
    <w:rsid w:val="005B4586"/>
    <w:rsid w:val="005B515E"/>
    <w:rsid w:val="005B54A4"/>
    <w:rsid w:val="005B5824"/>
    <w:rsid w:val="005B755D"/>
    <w:rsid w:val="005B7561"/>
    <w:rsid w:val="005B76D9"/>
    <w:rsid w:val="005B780F"/>
    <w:rsid w:val="005C0F51"/>
    <w:rsid w:val="005C140D"/>
    <w:rsid w:val="005C1A87"/>
    <w:rsid w:val="005C1B7D"/>
    <w:rsid w:val="005C1FAB"/>
    <w:rsid w:val="005C2003"/>
    <w:rsid w:val="005C273F"/>
    <w:rsid w:val="005C2BD0"/>
    <w:rsid w:val="005C3CFD"/>
    <w:rsid w:val="005C426F"/>
    <w:rsid w:val="005C5A45"/>
    <w:rsid w:val="005C65A5"/>
    <w:rsid w:val="005C693E"/>
    <w:rsid w:val="005C6B8F"/>
    <w:rsid w:val="005D0BCB"/>
    <w:rsid w:val="005D10F8"/>
    <w:rsid w:val="005D1527"/>
    <w:rsid w:val="005D1A90"/>
    <w:rsid w:val="005D2D81"/>
    <w:rsid w:val="005D3063"/>
    <w:rsid w:val="005D427F"/>
    <w:rsid w:val="005D430A"/>
    <w:rsid w:val="005D462C"/>
    <w:rsid w:val="005D47FC"/>
    <w:rsid w:val="005D4F20"/>
    <w:rsid w:val="005D5044"/>
    <w:rsid w:val="005D545B"/>
    <w:rsid w:val="005D6584"/>
    <w:rsid w:val="005D6B39"/>
    <w:rsid w:val="005D6D30"/>
    <w:rsid w:val="005E0082"/>
    <w:rsid w:val="005E0137"/>
    <w:rsid w:val="005E0515"/>
    <w:rsid w:val="005E0E19"/>
    <w:rsid w:val="005E108F"/>
    <w:rsid w:val="005E1EEE"/>
    <w:rsid w:val="005E2A1E"/>
    <w:rsid w:val="005E35F6"/>
    <w:rsid w:val="005E36A4"/>
    <w:rsid w:val="005E40C3"/>
    <w:rsid w:val="005E4D1C"/>
    <w:rsid w:val="005E51DF"/>
    <w:rsid w:val="005E53C3"/>
    <w:rsid w:val="005E5432"/>
    <w:rsid w:val="005E59D6"/>
    <w:rsid w:val="005E601F"/>
    <w:rsid w:val="005E6067"/>
    <w:rsid w:val="005E66F0"/>
    <w:rsid w:val="005E718E"/>
    <w:rsid w:val="005E7458"/>
    <w:rsid w:val="005F015E"/>
    <w:rsid w:val="005F03EB"/>
    <w:rsid w:val="005F158D"/>
    <w:rsid w:val="005F2851"/>
    <w:rsid w:val="005F2D76"/>
    <w:rsid w:val="005F3877"/>
    <w:rsid w:val="005F3A95"/>
    <w:rsid w:val="005F47BE"/>
    <w:rsid w:val="005F4E79"/>
    <w:rsid w:val="005F57DC"/>
    <w:rsid w:val="005F5C2C"/>
    <w:rsid w:val="005F6089"/>
    <w:rsid w:val="005F782E"/>
    <w:rsid w:val="00600043"/>
    <w:rsid w:val="006008B7"/>
    <w:rsid w:val="00600907"/>
    <w:rsid w:val="00601221"/>
    <w:rsid w:val="006015B1"/>
    <w:rsid w:val="00603291"/>
    <w:rsid w:val="00603B58"/>
    <w:rsid w:val="00604BAD"/>
    <w:rsid w:val="00604EED"/>
    <w:rsid w:val="00605C69"/>
    <w:rsid w:val="00605E76"/>
    <w:rsid w:val="006062C8"/>
    <w:rsid w:val="006062D8"/>
    <w:rsid w:val="006063E0"/>
    <w:rsid w:val="00607115"/>
    <w:rsid w:val="006075B0"/>
    <w:rsid w:val="00607F14"/>
    <w:rsid w:val="00611B91"/>
    <w:rsid w:val="00611F42"/>
    <w:rsid w:val="006122C0"/>
    <w:rsid w:val="0061348B"/>
    <w:rsid w:val="00613D67"/>
    <w:rsid w:val="006140B0"/>
    <w:rsid w:val="006141E2"/>
    <w:rsid w:val="00614234"/>
    <w:rsid w:val="0061452A"/>
    <w:rsid w:val="00614D2A"/>
    <w:rsid w:val="0061521D"/>
    <w:rsid w:val="0061548A"/>
    <w:rsid w:val="006155B7"/>
    <w:rsid w:val="00615E67"/>
    <w:rsid w:val="00616ACB"/>
    <w:rsid w:val="006170FD"/>
    <w:rsid w:val="00617274"/>
    <w:rsid w:val="0061732F"/>
    <w:rsid w:val="00617D9E"/>
    <w:rsid w:val="00620160"/>
    <w:rsid w:val="00620217"/>
    <w:rsid w:val="0062037E"/>
    <w:rsid w:val="00620F7F"/>
    <w:rsid w:val="00621049"/>
    <w:rsid w:val="00621A9D"/>
    <w:rsid w:val="0062323B"/>
    <w:rsid w:val="0062397E"/>
    <w:rsid w:val="00623B78"/>
    <w:rsid w:val="006241CC"/>
    <w:rsid w:val="0062420F"/>
    <w:rsid w:val="00624816"/>
    <w:rsid w:val="006248DF"/>
    <w:rsid w:val="00624BA9"/>
    <w:rsid w:val="00625D06"/>
    <w:rsid w:val="00625D6D"/>
    <w:rsid w:val="006270EB"/>
    <w:rsid w:val="0062747A"/>
    <w:rsid w:val="006274A2"/>
    <w:rsid w:val="00627F67"/>
    <w:rsid w:val="00630D0A"/>
    <w:rsid w:val="00630E05"/>
    <w:rsid w:val="0063102F"/>
    <w:rsid w:val="00631190"/>
    <w:rsid w:val="0063125A"/>
    <w:rsid w:val="00631E26"/>
    <w:rsid w:val="006327A0"/>
    <w:rsid w:val="0063362D"/>
    <w:rsid w:val="0063399C"/>
    <w:rsid w:val="00634538"/>
    <w:rsid w:val="006345BB"/>
    <w:rsid w:val="006347AC"/>
    <w:rsid w:val="00636225"/>
    <w:rsid w:val="006367A5"/>
    <w:rsid w:val="006400BE"/>
    <w:rsid w:val="00640176"/>
    <w:rsid w:val="00640190"/>
    <w:rsid w:val="00640B7B"/>
    <w:rsid w:val="00641675"/>
    <w:rsid w:val="00641F40"/>
    <w:rsid w:val="00642492"/>
    <w:rsid w:val="00642F40"/>
    <w:rsid w:val="00643F6C"/>
    <w:rsid w:val="00644171"/>
    <w:rsid w:val="00644480"/>
    <w:rsid w:val="00644670"/>
    <w:rsid w:val="0064493C"/>
    <w:rsid w:val="00644E92"/>
    <w:rsid w:val="006451F0"/>
    <w:rsid w:val="006454B5"/>
    <w:rsid w:val="0064615C"/>
    <w:rsid w:val="0064667E"/>
    <w:rsid w:val="00646988"/>
    <w:rsid w:val="00647E71"/>
    <w:rsid w:val="00651EAF"/>
    <w:rsid w:val="00652EBD"/>
    <w:rsid w:val="00653A25"/>
    <w:rsid w:val="006547BF"/>
    <w:rsid w:val="00654B48"/>
    <w:rsid w:val="00654B9E"/>
    <w:rsid w:val="00654D3F"/>
    <w:rsid w:val="00655305"/>
    <w:rsid w:val="00656027"/>
    <w:rsid w:val="00657279"/>
    <w:rsid w:val="006578F0"/>
    <w:rsid w:val="0065796A"/>
    <w:rsid w:val="00657DC3"/>
    <w:rsid w:val="0066142A"/>
    <w:rsid w:val="00661AB9"/>
    <w:rsid w:val="00661F7A"/>
    <w:rsid w:val="0066225C"/>
    <w:rsid w:val="00662979"/>
    <w:rsid w:val="00663581"/>
    <w:rsid w:val="00663FF9"/>
    <w:rsid w:val="00665A1B"/>
    <w:rsid w:val="0066707F"/>
    <w:rsid w:val="006671A2"/>
    <w:rsid w:val="00670091"/>
    <w:rsid w:val="00670FC6"/>
    <w:rsid w:val="006714BC"/>
    <w:rsid w:val="00671511"/>
    <w:rsid w:val="00671F8D"/>
    <w:rsid w:val="00672651"/>
    <w:rsid w:val="00672C54"/>
    <w:rsid w:val="00673084"/>
    <w:rsid w:val="00673460"/>
    <w:rsid w:val="00673514"/>
    <w:rsid w:val="00673625"/>
    <w:rsid w:val="00673C5D"/>
    <w:rsid w:val="00673E07"/>
    <w:rsid w:val="00673EA0"/>
    <w:rsid w:val="006747DB"/>
    <w:rsid w:val="00674B46"/>
    <w:rsid w:val="00674CB1"/>
    <w:rsid w:val="00677256"/>
    <w:rsid w:val="00677739"/>
    <w:rsid w:val="00677751"/>
    <w:rsid w:val="00677ADC"/>
    <w:rsid w:val="006807AC"/>
    <w:rsid w:val="006819DA"/>
    <w:rsid w:val="00681C1A"/>
    <w:rsid w:val="00681EE2"/>
    <w:rsid w:val="0068266F"/>
    <w:rsid w:val="006826A7"/>
    <w:rsid w:val="006833D7"/>
    <w:rsid w:val="00683466"/>
    <w:rsid w:val="006854AD"/>
    <w:rsid w:val="006857B3"/>
    <w:rsid w:val="006863C6"/>
    <w:rsid w:val="0068653B"/>
    <w:rsid w:val="0068665E"/>
    <w:rsid w:val="00686943"/>
    <w:rsid w:val="00686A75"/>
    <w:rsid w:val="00686C62"/>
    <w:rsid w:val="00687BE5"/>
    <w:rsid w:val="00690285"/>
    <w:rsid w:val="006904E3"/>
    <w:rsid w:val="0069073A"/>
    <w:rsid w:val="00690965"/>
    <w:rsid w:val="00691187"/>
    <w:rsid w:val="006911DC"/>
    <w:rsid w:val="006915F1"/>
    <w:rsid w:val="00691796"/>
    <w:rsid w:val="00692D4C"/>
    <w:rsid w:val="00692E72"/>
    <w:rsid w:val="00693653"/>
    <w:rsid w:val="006936B8"/>
    <w:rsid w:val="00693830"/>
    <w:rsid w:val="00693ED0"/>
    <w:rsid w:val="00693EE2"/>
    <w:rsid w:val="00694037"/>
    <w:rsid w:val="006948FE"/>
    <w:rsid w:val="00694A49"/>
    <w:rsid w:val="00695709"/>
    <w:rsid w:val="0069621D"/>
    <w:rsid w:val="006963AD"/>
    <w:rsid w:val="00696448"/>
    <w:rsid w:val="0069771E"/>
    <w:rsid w:val="006978B7"/>
    <w:rsid w:val="00697A23"/>
    <w:rsid w:val="00697C6A"/>
    <w:rsid w:val="006A062F"/>
    <w:rsid w:val="006A11EA"/>
    <w:rsid w:val="006A12AC"/>
    <w:rsid w:val="006A1424"/>
    <w:rsid w:val="006A1710"/>
    <w:rsid w:val="006A20AB"/>
    <w:rsid w:val="006A20BA"/>
    <w:rsid w:val="006A28E4"/>
    <w:rsid w:val="006A29D3"/>
    <w:rsid w:val="006A2A4A"/>
    <w:rsid w:val="006A2F0E"/>
    <w:rsid w:val="006A36AC"/>
    <w:rsid w:val="006A56ED"/>
    <w:rsid w:val="006A5706"/>
    <w:rsid w:val="006A57F3"/>
    <w:rsid w:val="006A6C6E"/>
    <w:rsid w:val="006A6CC7"/>
    <w:rsid w:val="006A747A"/>
    <w:rsid w:val="006A78F6"/>
    <w:rsid w:val="006A7A81"/>
    <w:rsid w:val="006B0A0D"/>
    <w:rsid w:val="006B1786"/>
    <w:rsid w:val="006B181B"/>
    <w:rsid w:val="006B1A21"/>
    <w:rsid w:val="006B31EE"/>
    <w:rsid w:val="006B3F1F"/>
    <w:rsid w:val="006B3F27"/>
    <w:rsid w:val="006B416D"/>
    <w:rsid w:val="006B42B7"/>
    <w:rsid w:val="006B45A7"/>
    <w:rsid w:val="006B489A"/>
    <w:rsid w:val="006B5015"/>
    <w:rsid w:val="006B52AF"/>
    <w:rsid w:val="006B635C"/>
    <w:rsid w:val="006B6379"/>
    <w:rsid w:val="006B735E"/>
    <w:rsid w:val="006B778B"/>
    <w:rsid w:val="006B77CA"/>
    <w:rsid w:val="006B7E52"/>
    <w:rsid w:val="006C04F8"/>
    <w:rsid w:val="006C08FA"/>
    <w:rsid w:val="006C1C00"/>
    <w:rsid w:val="006C21E8"/>
    <w:rsid w:val="006C2211"/>
    <w:rsid w:val="006C233D"/>
    <w:rsid w:val="006C2642"/>
    <w:rsid w:val="006C2901"/>
    <w:rsid w:val="006C2C76"/>
    <w:rsid w:val="006C3DB3"/>
    <w:rsid w:val="006C48B0"/>
    <w:rsid w:val="006C4D53"/>
    <w:rsid w:val="006C4FB7"/>
    <w:rsid w:val="006C5017"/>
    <w:rsid w:val="006C5095"/>
    <w:rsid w:val="006C5419"/>
    <w:rsid w:val="006C5B22"/>
    <w:rsid w:val="006C5BD1"/>
    <w:rsid w:val="006C74D0"/>
    <w:rsid w:val="006C754C"/>
    <w:rsid w:val="006D0BFE"/>
    <w:rsid w:val="006D1057"/>
    <w:rsid w:val="006D10C9"/>
    <w:rsid w:val="006D17E5"/>
    <w:rsid w:val="006D18B7"/>
    <w:rsid w:val="006D3032"/>
    <w:rsid w:val="006D3321"/>
    <w:rsid w:val="006D3334"/>
    <w:rsid w:val="006D3873"/>
    <w:rsid w:val="006D3B08"/>
    <w:rsid w:val="006D444E"/>
    <w:rsid w:val="006D4AA0"/>
    <w:rsid w:val="006D4D7B"/>
    <w:rsid w:val="006D54EB"/>
    <w:rsid w:val="006D56EB"/>
    <w:rsid w:val="006D57D4"/>
    <w:rsid w:val="006D7387"/>
    <w:rsid w:val="006D7C4C"/>
    <w:rsid w:val="006D7CA4"/>
    <w:rsid w:val="006E03F1"/>
    <w:rsid w:val="006E0415"/>
    <w:rsid w:val="006E0470"/>
    <w:rsid w:val="006E07E5"/>
    <w:rsid w:val="006E10C2"/>
    <w:rsid w:val="006E19AE"/>
    <w:rsid w:val="006E1C65"/>
    <w:rsid w:val="006E2B0A"/>
    <w:rsid w:val="006E2FD2"/>
    <w:rsid w:val="006E3017"/>
    <w:rsid w:val="006E3914"/>
    <w:rsid w:val="006E3ABC"/>
    <w:rsid w:val="006E3C56"/>
    <w:rsid w:val="006E6BDD"/>
    <w:rsid w:val="006E770A"/>
    <w:rsid w:val="006F028B"/>
    <w:rsid w:val="006F08F4"/>
    <w:rsid w:val="006F1338"/>
    <w:rsid w:val="006F1698"/>
    <w:rsid w:val="006F1724"/>
    <w:rsid w:val="006F193F"/>
    <w:rsid w:val="006F19C4"/>
    <w:rsid w:val="006F23DA"/>
    <w:rsid w:val="006F24DE"/>
    <w:rsid w:val="006F269A"/>
    <w:rsid w:val="006F2734"/>
    <w:rsid w:val="006F2CAC"/>
    <w:rsid w:val="006F2CCF"/>
    <w:rsid w:val="006F3531"/>
    <w:rsid w:val="006F3A0E"/>
    <w:rsid w:val="006F3FAE"/>
    <w:rsid w:val="006F471D"/>
    <w:rsid w:val="006F5D73"/>
    <w:rsid w:val="006F7823"/>
    <w:rsid w:val="006F7DCA"/>
    <w:rsid w:val="006F7E67"/>
    <w:rsid w:val="00700C38"/>
    <w:rsid w:val="00702501"/>
    <w:rsid w:val="007025C8"/>
    <w:rsid w:val="00702851"/>
    <w:rsid w:val="00702AC4"/>
    <w:rsid w:val="00703E87"/>
    <w:rsid w:val="00704FA1"/>
    <w:rsid w:val="007066EE"/>
    <w:rsid w:val="007069E3"/>
    <w:rsid w:val="00707920"/>
    <w:rsid w:val="00710321"/>
    <w:rsid w:val="00710C32"/>
    <w:rsid w:val="00711DAF"/>
    <w:rsid w:val="00711DF8"/>
    <w:rsid w:val="0071205F"/>
    <w:rsid w:val="00712342"/>
    <w:rsid w:val="00713F39"/>
    <w:rsid w:val="0071483B"/>
    <w:rsid w:val="00714F04"/>
    <w:rsid w:val="007156EE"/>
    <w:rsid w:val="00715CC7"/>
    <w:rsid w:val="00715E4A"/>
    <w:rsid w:val="0071623C"/>
    <w:rsid w:val="0071702E"/>
    <w:rsid w:val="00720494"/>
    <w:rsid w:val="0072079F"/>
    <w:rsid w:val="007207EA"/>
    <w:rsid w:val="0072167A"/>
    <w:rsid w:val="00721ED7"/>
    <w:rsid w:val="0072240F"/>
    <w:rsid w:val="007235E0"/>
    <w:rsid w:val="00723B33"/>
    <w:rsid w:val="00723E6E"/>
    <w:rsid w:val="00723E75"/>
    <w:rsid w:val="0072414D"/>
    <w:rsid w:val="007243C4"/>
    <w:rsid w:val="0072453D"/>
    <w:rsid w:val="00724C50"/>
    <w:rsid w:val="00724ED9"/>
    <w:rsid w:val="007258EF"/>
    <w:rsid w:val="00725F32"/>
    <w:rsid w:val="00726E1B"/>
    <w:rsid w:val="007271FA"/>
    <w:rsid w:val="00727424"/>
    <w:rsid w:val="00730134"/>
    <w:rsid w:val="00730E3E"/>
    <w:rsid w:val="007311C4"/>
    <w:rsid w:val="00731881"/>
    <w:rsid w:val="00731D62"/>
    <w:rsid w:val="007321E5"/>
    <w:rsid w:val="007337B9"/>
    <w:rsid w:val="00733859"/>
    <w:rsid w:val="00733A25"/>
    <w:rsid w:val="00733AAF"/>
    <w:rsid w:val="00733F8C"/>
    <w:rsid w:val="00734128"/>
    <w:rsid w:val="0073417E"/>
    <w:rsid w:val="007341B7"/>
    <w:rsid w:val="0073443A"/>
    <w:rsid w:val="00734660"/>
    <w:rsid w:val="0073467A"/>
    <w:rsid w:val="007355D6"/>
    <w:rsid w:val="00736256"/>
    <w:rsid w:val="00736659"/>
    <w:rsid w:val="0073692A"/>
    <w:rsid w:val="00737908"/>
    <w:rsid w:val="00737FC4"/>
    <w:rsid w:val="007404A9"/>
    <w:rsid w:val="00740753"/>
    <w:rsid w:val="00741486"/>
    <w:rsid w:val="007420BD"/>
    <w:rsid w:val="00742855"/>
    <w:rsid w:val="00742A36"/>
    <w:rsid w:val="0074326B"/>
    <w:rsid w:val="0074418F"/>
    <w:rsid w:val="00744669"/>
    <w:rsid w:val="007454D8"/>
    <w:rsid w:val="00745532"/>
    <w:rsid w:val="007460C8"/>
    <w:rsid w:val="00746268"/>
    <w:rsid w:val="00746A5D"/>
    <w:rsid w:val="00746EB6"/>
    <w:rsid w:val="007475F7"/>
    <w:rsid w:val="0074787F"/>
    <w:rsid w:val="00747D0A"/>
    <w:rsid w:val="0075026E"/>
    <w:rsid w:val="00750797"/>
    <w:rsid w:val="0075144A"/>
    <w:rsid w:val="00751696"/>
    <w:rsid w:val="00751C72"/>
    <w:rsid w:val="0075221C"/>
    <w:rsid w:val="00752FA1"/>
    <w:rsid w:val="007531F0"/>
    <w:rsid w:val="00753BF5"/>
    <w:rsid w:val="007541A3"/>
    <w:rsid w:val="00754339"/>
    <w:rsid w:val="007543B7"/>
    <w:rsid w:val="007544EE"/>
    <w:rsid w:val="00754A8E"/>
    <w:rsid w:val="00754D80"/>
    <w:rsid w:val="0075560B"/>
    <w:rsid w:val="00755ECB"/>
    <w:rsid w:val="00757142"/>
    <w:rsid w:val="007572B3"/>
    <w:rsid w:val="00760BED"/>
    <w:rsid w:val="00760F92"/>
    <w:rsid w:val="007610D3"/>
    <w:rsid w:val="00762AC2"/>
    <w:rsid w:val="00762EF3"/>
    <w:rsid w:val="00763055"/>
    <w:rsid w:val="00763159"/>
    <w:rsid w:val="00763875"/>
    <w:rsid w:val="0076591C"/>
    <w:rsid w:val="00765EE6"/>
    <w:rsid w:val="007663EB"/>
    <w:rsid w:val="007664FA"/>
    <w:rsid w:val="00766D08"/>
    <w:rsid w:val="00767B4B"/>
    <w:rsid w:val="00770FA7"/>
    <w:rsid w:val="00771131"/>
    <w:rsid w:val="007712EA"/>
    <w:rsid w:val="00771498"/>
    <w:rsid w:val="00771D21"/>
    <w:rsid w:val="00772CE9"/>
    <w:rsid w:val="007738AF"/>
    <w:rsid w:val="0077447F"/>
    <w:rsid w:val="0077515A"/>
    <w:rsid w:val="007752C3"/>
    <w:rsid w:val="00775909"/>
    <w:rsid w:val="00775E6D"/>
    <w:rsid w:val="00775EE7"/>
    <w:rsid w:val="0077637C"/>
    <w:rsid w:val="00776412"/>
    <w:rsid w:val="00776864"/>
    <w:rsid w:val="00776931"/>
    <w:rsid w:val="00776D94"/>
    <w:rsid w:val="00777665"/>
    <w:rsid w:val="0078038E"/>
    <w:rsid w:val="007807BB"/>
    <w:rsid w:val="00780F4D"/>
    <w:rsid w:val="007815D1"/>
    <w:rsid w:val="00782406"/>
    <w:rsid w:val="007826C5"/>
    <w:rsid w:val="0078298A"/>
    <w:rsid w:val="00783465"/>
    <w:rsid w:val="00783C9D"/>
    <w:rsid w:val="00784060"/>
    <w:rsid w:val="0078453A"/>
    <w:rsid w:val="00784AF1"/>
    <w:rsid w:val="007854F1"/>
    <w:rsid w:val="00785526"/>
    <w:rsid w:val="00785568"/>
    <w:rsid w:val="00785601"/>
    <w:rsid w:val="0078564A"/>
    <w:rsid w:val="0078586C"/>
    <w:rsid w:val="007859BF"/>
    <w:rsid w:val="00785B39"/>
    <w:rsid w:val="007863F7"/>
    <w:rsid w:val="007867A9"/>
    <w:rsid w:val="00787002"/>
    <w:rsid w:val="00787465"/>
    <w:rsid w:val="0078B017"/>
    <w:rsid w:val="007909EE"/>
    <w:rsid w:val="00791C55"/>
    <w:rsid w:val="00791EA6"/>
    <w:rsid w:val="0079211F"/>
    <w:rsid w:val="0079282D"/>
    <w:rsid w:val="007933F1"/>
    <w:rsid w:val="0079347E"/>
    <w:rsid w:val="00793D71"/>
    <w:rsid w:val="0079437D"/>
    <w:rsid w:val="00794A52"/>
    <w:rsid w:val="00794ADA"/>
    <w:rsid w:val="00794AE8"/>
    <w:rsid w:val="00794C5B"/>
    <w:rsid w:val="00795D13"/>
    <w:rsid w:val="007A0842"/>
    <w:rsid w:val="007A12D7"/>
    <w:rsid w:val="007A176D"/>
    <w:rsid w:val="007A2355"/>
    <w:rsid w:val="007A24F4"/>
    <w:rsid w:val="007A27C8"/>
    <w:rsid w:val="007A449D"/>
    <w:rsid w:val="007A4528"/>
    <w:rsid w:val="007A4A2D"/>
    <w:rsid w:val="007A5576"/>
    <w:rsid w:val="007A5D1C"/>
    <w:rsid w:val="007A6209"/>
    <w:rsid w:val="007A62C0"/>
    <w:rsid w:val="007A63ED"/>
    <w:rsid w:val="007A6501"/>
    <w:rsid w:val="007A6769"/>
    <w:rsid w:val="007A7AFE"/>
    <w:rsid w:val="007A7CDA"/>
    <w:rsid w:val="007A7D3E"/>
    <w:rsid w:val="007B02E1"/>
    <w:rsid w:val="007B0A6C"/>
    <w:rsid w:val="007B0E5D"/>
    <w:rsid w:val="007B1C98"/>
    <w:rsid w:val="007B1CD4"/>
    <w:rsid w:val="007B1DB8"/>
    <w:rsid w:val="007B2E91"/>
    <w:rsid w:val="007B34B3"/>
    <w:rsid w:val="007B34C8"/>
    <w:rsid w:val="007B3F12"/>
    <w:rsid w:val="007B4A8F"/>
    <w:rsid w:val="007B4C4A"/>
    <w:rsid w:val="007B543A"/>
    <w:rsid w:val="007B5609"/>
    <w:rsid w:val="007B57F5"/>
    <w:rsid w:val="007B5820"/>
    <w:rsid w:val="007B6C83"/>
    <w:rsid w:val="007B75D3"/>
    <w:rsid w:val="007B75F0"/>
    <w:rsid w:val="007B7633"/>
    <w:rsid w:val="007C0239"/>
    <w:rsid w:val="007C02A9"/>
    <w:rsid w:val="007C0C7A"/>
    <w:rsid w:val="007C0F5C"/>
    <w:rsid w:val="007C106E"/>
    <w:rsid w:val="007C1462"/>
    <w:rsid w:val="007C2312"/>
    <w:rsid w:val="007C2434"/>
    <w:rsid w:val="007C2EAB"/>
    <w:rsid w:val="007C2ECC"/>
    <w:rsid w:val="007C3810"/>
    <w:rsid w:val="007C3CFC"/>
    <w:rsid w:val="007C417D"/>
    <w:rsid w:val="007C4883"/>
    <w:rsid w:val="007C4A4A"/>
    <w:rsid w:val="007C4BCA"/>
    <w:rsid w:val="007C4D9F"/>
    <w:rsid w:val="007C529F"/>
    <w:rsid w:val="007C5D33"/>
    <w:rsid w:val="007C68EA"/>
    <w:rsid w:val="007C71CB"/>
    <w:rsid w:val="007C73E4"/>
    <w:rsid w:val="007D05C8"/>
    <w:rsid w:val="007D108C"/>
    <w:rsid w:val="007D14DE"/>
    <w:rsid w:val="007D16A4"/>
    <w:rsid w:val="007D1B10"/>
    <w:rsid w:val="007D213F"/>
    <w:rsid w:val="007D2746"/>
    <w:rsid w:val="007D29C3"/>
    <w:rsid w:val="007D2E73"/>
    <w:rsid w:val="007D38FF"/>
    <w:rsid w:val="007D39C7"/>
    <w:rsid w:val="007D3BE3"/>
    <w:rsid w:val="007D4700"/>
    <w:rsid w:val="007D488E"/>
    <w:rsid w:val="007D5244"/>
    <w:rsid w:val="007D59CE"/>
    <w:rsid w:val="007D621C"/>
    <w:rsid w:val="007D62B6"/>
    <w:rsid w:val="007D666C"/>
    <w:rsid w:val="007D681E"/>
    <w:rsid w:val="007D719E"/>
    <w:rsid w:val="007D77C5"/>
    <w:rsid w:val="007D781D"/>
    <w:rsid w:val="007D7E46"/>
    <w:rsid w:val="007E0B95"/>
    <w:rsid w:val="007E0BA9"/>
    <w:rsid w:val="007E0DAC"/>
    <w:rsid w:val="007E1A3F"/>
    <w:rsid w:val="007E1BEF"/>
    <w:rsid w:val="007E21F2"/>
    <w:rsid w:val="007E2505"/>
    <w:rsid w:val="007E2B7D"/>
    <w:rsid w:val="007E2D3D"/>
    <w:rsid w:val="007E3301"/>
    <w:rsid w:val="007E34A7"/>
    <w:rsid w:val="007E436D"/>
    <w:rsid w:val="007E4471"/>
    <w:rsid w:val="007E4E07"/>
    <w:rsid w:val="007E5563"/>
    <w:rsid w:val="007E56FA"/>
    <w:rsid w:val="007E587A"/>
    <w:rsid w:val="007E5E05"/>
    <w:rsid w:val="007E6478"/>
    <w:rsid w:val="007E65C0"/>
    <w:rsid w:val="007E66E0"/>
    <w:rsid w:val="007E717D"/>
    <w:rsid w:val="007E7DC3"/>
    <w:rsid w:val="007F0F48"/>
    <w:rsid w:val="007F10CB"/>
    <w:rsid w:val="007F13A7"/>
    <w:rsid w:val="007F1780"/>
    <w:rsid w:val="007F2284"/>
    <w:rsid w:val="007F24F8"/>
    <w:rsid w:val="007F25BB"/>
    <w:rsid w:val="007F2F5C"/>
    <w:rsid w:val="007F3464"/>
    <w:rsid w:val="007F3518"/>
    <w:rsid w:val="007F37CE"/>
    <w:rsid w:val="007F3FAD"/>
    <w:rsid w:val="007F553A"/>
    <w:rsid w:val="007F59E0"/>
    <w:rsid w:val="007F69F5"/>
    <w:rsid w:val="007F6A2C"/>
    <w:rsid w:val="007F6B8C"/>
    <w:rsid w:val="007F6BA1"/>
    <w:rsid w:val="007F7609"/>
    <w:rsid w:val="007F7BD9"/>
    <w:rsid w:val="007F7F11"/>
    <w:rsid w:val="00800891"/>
    <w:rsid w:val="00800944"/>
    <w:rsid w:val="0080135C"/>
    <w:rsid w:val="00801499"/>
    <w:rsid w:val="00802374"/>
    <w:rsid w:val="008029B0"/>
    <w:rsid w:val="00803102"/>
    <w:rsid w:val="008031F2"/>
    <w:rsid w:val="00803889"/>
    <w:rsid w:val="00804C4B"/>
    <w:rsid w:val="0080502E"/>
    <w:rsid w:val="0080631F"/>
    <w:rsid w:val="008064F9"/>
    <w:rsid w:val="00806556"/>
    <w:rsid w:val="008066CE"/>
    <w:rsid w:val="0080682B"/>
    <w:rsid w:val="0080691D"/>
    <w:rsid w:val="00806B23"/>
    <w:rsid w:val="00806B2E"/>
    <w:rsid w:val="00806D8E"/>
    <w:rsid w:val="0080783D"/>
    <w:rsid w:val="00807C2D"/>
    <w:rsid w:val="00810693"/>
    <w:rsid w:val="00811170"/>
    <w:rsid w:val="008116D4"/>
    <w:rsid w:val="00811C66"/>
    <w:rsid w:val="0081215F"/>
    <w:rsid w:val="008126FC"/>
    <w:rsid w:val="00812946"/>
    <w:rsid w:val="00812A0E"/>
    <w:rsid w:val="00813168"/>
    <w:rsid w:val="0081359E"/>
    <w:rsid w:val="00813F8E"/>
    <w:rsid w:val="00814479"/>
    <w:rsid w:val="008149AA"/>
    <w:rsid w:val="008152F4"/>
    <w:rsid w:val="008167CB"/>
    <w:rsid w:val="00817016"/>
    <w:rsid w:val="00817B37"/>
    <w:rsid w:val="00817B93"/>
    <w:rsid w:val="00817CDF"/>
    <w:rsid w:val="00820429"/>
    <w:rsid w:val="008206A4"/>
    <w:rsid w:val="0082125E"/>
    <w:rsid w:val="00822FD6"/>
    <w:rsid w:val="008235E3"/>
    <w:rsid w:val="00823A84"/>
    <w:rsid w:val="008241E6"/>
    <w:rsid w:val="00825706"/>
    <w:rsid w:val="008257A7"/>
    <w:rsid w:val="00825D50"/>
    <w:rsid w:val="008277F8"/>
    <w:rsid w:val="00830281"/>
    <w:rsid w:val="00830486"/>
    <w:rsid w:val="0083068D"/>
    <w:rsid w:val="00830F9A"/>
    <w:rsid w:val="008311CE"/>
    <w:rsid w:val="00832067"/>
    <w:rsid w:val="00832807"/>
    <w:rsid w:val="0083295B"/>
    <w:rsid w:val="00833776"/>
    <w:rsid w:val="00833E19"/>
    <w:rsid w:val="00833FD3"/>
    <w:rsid w:val="008348B2"/>
    <w:rsid w:val="00834FB3"/>
    <w:rsid w:val="00835C33"/>
    <w:rsid w:val="00837E70"/>
    <w:rsid w:val="008400E1"/>
    <w:rsid w:val="008403D9"/>
    <w:rsid w:val="0084082D"/>
    <w:rsid w:val="00840AC9"/>
    <w:rsid w:val="008414C9"/>
    <w:rsid w:val="00841957"/>
    <w:rsid w:val="008422EC"/>
    <w:rsid w:val="00842BE1"/>
    <w:rsid w:val="00842C6B"/>
    <w:rsid w:val="00843250"/>
    <w:rsid w:val="00843AAD"/>
    <w:rsid w:val="00843BBE"/>
    <w:rsid w:val="00844110"/>
    <w:rsid w:val="00844D11"/>
    <w:rsid w:val="00844E8A"/>
    <w:rsid w:val="0084525C"/>
    <w:rsid w:val="008452FD"/>
    <w:rsid w:val="00845776"/>
    <w:rsid w:val="00845824"/>
    <w:rsid w:val="00845D89"/>
    <w:rsid w:val="00845DEA"/>
    <w:rsid w:val="0084647A"/>
    <w:rsid w:val="00846534"/>
    <w:rsid w:val="00846AEF"/>
    <w:rsid w:val="00846D5A"/>
    <w:rsid w:val="0085059E"/>
    <w:rsid w:val="0085078B"/>
    <w:rsid w:val="00850E1B"/>
    <w:rsid w:val="00850F16"/>
    <w:rsid w:val="008516F5"/>
    <w:rsid w:val="00851A7F"/>
    <w:rsid w:val="00852176"/>
    <w:rsid w:val="008530E8"/>
    <w:rsid w:val="008530EA"/>
    <w:rsid w:val="00853689"/>
    <w:rsid w:val="00854268"/>
    <w:rsid w:val="00854B43"/>
    <w:rsid w:val="008551A3"/>
    <w:rsid w:val="00855555"/>
    <w:rsid w:val="008569F9"/>
    <w:rsid w:val="00856BD4"/>
    <w:rsid w:val="00857418"/>
    <w:rsid w:val="00857B79"/>
    <w:rsid w:val="00860B33"/>
    <w:rsid w:val="008610EC"/>
    <w:rsid w:val="00861F93"/>
    <w:rsid w:val="00863935"/>
    <w:rsid w:val="008643E0"/>
    <w:rsid w:val="0086468D"/>
    <w:rsid w:val="00864B06"/>
    <w:rsid w:val="0086549C"/>
    <w:rsid w:val="00865EDE"/>
    <w:rsid w:val="00866111"/>
    <w:rsid w:val="008663B8"/>
    <w:rsid w:val="008663D7"/>
    <w:rsid w:val="00866468"/>
    <w:rsid w:val="00866570"/>
    <w:rsid w:val="00866AAE"/>
    <w:rsid w:val="008671F4"/>
    <w:rsid w:val="008675A2"/>
    <w:rsid w:val="008675D7"/>
    <w:rsid w:val="00867698"/>
    <w:rsid w:val="008709DE"/>
    <w:rsid w:val="008712CD"/>
    <w:rsid w:val="00871F8E"/>
    <w:rsid w:val="00873166"/>
    <w:rsid w:val="008734D5"/>
    <w:rsid w:val="00873786"/>
    <w:rsid w:val="00873912"/>
    <w:rsid w:val="00874B65"/>
    <w:rsid w:val="00874F70"/>
    <w:rsid w:val="00875398"/>
    <w:rsid w:val="0087558A"/>
    <w:rsid w:val="008755A4"/>
    <w:rsid w:val="0087607B"/>
    <w:rsid w:val="00876397"/>
    <w:rsid w:val="00876E89"/>
    <w:rsid w:val="00880062"/>
    <w:rsid w:val="008809A3"/>
    <w:rsid w:val="00881028"/>
    <w:rsid w:val="0088162E"/>
    <w:rsid w:val="0088268D"/>
    <w:rsid w:val="008827E4"/>
    <w:rsid w:val="0088373C"/>
    <w:rsid w:val="0088375B"/>
    <w:rsid w:val="00883D34"/>
    <w:rsid w:val="008847B9"/>
    <w:rsid w:val="008849B3"/>
    <w:rsid w:val="00884B35"/>
    <w:rsid w:val="00885616"/>
    <w:rsid w:val="00885B84"/>
    <w:rsid w:val="008870B3"/>
    <w:rsid w:val="0088745E"/>
    <w:rsid w:val="00887F2A"/>
    <w:rsid w:val="00890457"/>
    <w:rsid w:val="00890571"/>
    <w:rsid w:val="00890B4C"/>
    <w:rsid w:val="00890C2F"/>
    <w:rsid w:val="00890E5C"/>
    <w:rsid w:val="00891D3B"/>
    <w:rsid w:val="00891D76"/>
    <w:rsid w:val="00892244"/>
    <w:rsid w:val="00892AA7"/>
    <w:rsid w:val="00893283"/>
    <w:rsid w:val="00893C2F"/>
    <w:rsid w:val="00893CF3"/>
    <w:rsid w:val="00894100"/>
    <w:rsid w:val="00894E4F"/>
    <w:rsid w:val="00895765"/>
    <w:rsid w:val="008977FC"/>
    <w:rsid w:val="00897BE8"/>
    <w:rsid w:val="00897D2F"/>
    <w:rsid w:val="008A052C"/>
    <w:rsid w:val="008A05BC"/>
    <w:rsid w:val="008A0BC6"/>
    <w:rsid w:val="008A1849"/>
    <w:rsid w:val="008A201A"/>
    <w:rsid w:val="008A2295"/>
    <w:rsid w:val="008A2712"/>
    <w:rsid w:val="008A2AC3"/>
    <w:rsid w:val="008A2C40"/>
    <w:rsid w:val="008A3086"/>
    <w:rsid w:val="008A327C"/>
    <w:rsid w:val="008A3777"/>
    <w:rsid w:val="008A37A7"/>
    <w:rsid w:val="008A3C8C"/>
    <w:rsid w:val="008A3F4D"/>
    <w:rsid w:val="008A421C"/>
    <w:rsid w:val="008A5A1C"/>
    <w:rsid w:val="008A5E11"/>
    <w:rsid w:val="008A6D12"/>
    <w:rsid w:val="008A772A"/>
    <w:rsid w:val="008A7B35"/>
    <w:rsid w:val="008A7B56"/>
    <w:rsid w:val="008B0020"/>
    <w:rsid w:val="008B002E"/>
    <w:rsid w:val="008B0CE3"/>
    <w:rsid w:val="008B1B1E"/>
    <w:rsid w:val="008B1EA4"/>
    <w:rsid w:val="008B22F2"/>
    <w:rsid w:val="008B2593"/>
    <w:rsid w:val="008B2AD2"/>
    <w:rsid w:val="008B323B"/>
    <w:rsid w:val="008B342C"/>
    <w:rsid w:val="008B342E"/>
    <w:rsid w:val="008B34B8"/>
    <w:rsid w:val="008B3502"/>
    <w:rsid w:val="008B3998"/>
    <w:rsid w:val="008B5076"/>
    <w:rsid w:val="008B6211"/>
    <w:rsid w:val="008B7D94"/>
    <w:rsid w:val="008C022D"/>
    <w:rsid w:val="008C05D0"/>
    <w:rsid w:val="008C08BA"/>
    <w:rsid w:val="008C096D"/>
    <w:rsid w:val="008C100C"/>
    <w:rsid w:val="008C1DE6"/>
    <w:rsid w:val="008C2D74"/>
    <w:rsid w:val="008C3AED"/>
    <w:rsid w:val="008C46B1"/>
    <w:rsid w:val="008C4795"/>
    <w:rsid w:val="008C488D"/>
    <w:rsid w:val="008C4FCB"/>
    <w:rsid w:val="008C5009"/>
    <w:rsid w:val="008C5281"/>
    <w:rsid w:val="008C52B7"/>
    <w:rsid w:val="008C5EA5"/>
    <w:rsid w:val="008C6536"/>
    <w:rsid w:val="008C6822"/>
    <w:rsid w:val="008C7212"/>
    <w:rsid w:val="008C7264"/>
    <w:rsid w:val="008C7954"/>
    <w:rsid w:val="008C7D61"/>
    <w:rsid w:val="008C7F9C"/>
    <w:rsid w:val="008D21B8"/>
    <w:rsid w:val="008D2243"/>
    <w:rsid w:val="008D322C"/>
    <w:rsid w:val="008D32A6"/>
    <w:rsid w:val="008D3C6E"/>
    <w:rsid w:val="008D40CB"/>
    <w:rsid w:val="008D42ED"/>
    <w:rsid w:val="008D472C"/>
    <w:rsid w:val="008D55D7"/>
    <w:rsid w:val="008D57B6"/>
    <w:rsid w:val="008D5CF0"/>
    <w:rsid w:val="008D771B"/>
    <w:rsid w:val="008D7A48"/>
    <w:rsid w:val="008D7B88"/>
    <w:rsid w:val="008E0328"/>
    <w:rsid w:val="008E0519"/>
    <w:rsid w:val="008E228E"/>
    <w:rsid w:val="008E258D"/>
    <w:rsid w:val="008E2C6D"/>
    <w:rsid w:val="008E2F21"/>
    <w:rsid w:val="008E350F"/>
    <w:rsid w:val="008E3EEE"/>
    <w:rsid w:val="008E520F"/>
    <w:rsid w:val="008E56C3"/>
    <w:rsid w:val="008E5D93"/>
    <w:rsid w:val="008E63D2"/>
    <w:rsid w:val="008E77B3"/>
    <w:rsid w:val="008E7DBD"/>
    <w:rsid w:val="008F0DF1"/>
    <w:rsid w:val="008F0E04"/>
    <w:rsid w:val="008F1872"/>
    <w:rsid w:val="008F192A"/>
    <w:rsid w:val="008F2FBA"/>
    <w:rsid w:val="008F359B"/>
    <w:rsid w:val="008F422A"/>
    <w:rsid w:val="008F507F"/>
    <w:rsid w:val="008F5124"/>
    <w:rsid w:val="008F52D1"/>
    <w:rsid w:val="008F5F97"/>
    <w:rsid w:val="008F6099"/>
    <w:rsid w:val="008F6762"/>
    <w:rsid w:val="008F725B"/>
    <w:rsid w:val="00900626"/>
    <w:rsid w:val="0090076D"/>
    <w:rsid w:val="00900AAB"/>
    <w:rsid w:val="00901351"/>
    <w:rsid w:val="00901558"/>
    <w:rsid w:val="009023FF"/>
    <w:rsid w:val="00902F24"/>
    <w:rsid w:val="00902FCA"/>
    <w:rsid w:val="00903083"/>
    <w:rsid w:val="009034EC"/>
    <w:rsid w:val="00903809"/>
    <w:rsid w:val="00903C26"/>
    <w:rsid w:val="00904D7D"/>
    <w:rsid w:val="00904EC7"/>
    <w:rsid w:val="009050FF"/>
    <w:rsid w:val="00905535"/>
    <w:rsid w:val="009057C3"/>
    <w:rsid w:val="00907178"/>
    <w:rsid w:val="009079D9"/>
    <w:rsid w:val="00907B9A"/>
    <w:rsid w:val="00910FAD"/>
    <w:rsid w:val="009117E6"/>
    <w:rsid w:val="00912080"/>
    <w:rsid w:val="00912508"/>
    <w:rsid w:val="00912663"/>
    <w:rsid w:val="009129E9"/>
    <w:rsid w:val="00913AB1"/>
    <w:rsid w:val="00913C3A"/>
    <w:rsid w:val="009149BD"/>
    <w:rsid w:val="009151D5"/>
    <w:rsid w:val="00915666"/>
    <w:rsid w:val="00916F65"/>
    <w:rsid w:val="00917BFD"/>
    <w:rsid w:val="0092098D"/>
    <w:rsid w:val="00920AB5"/>
    <w:rsid w:val="00920AFB"/>
    <w:rsid w:val="00920D95"/>
    <w:rsid w:val="009214E0"/>
    <w:rsid w:val="0092175B"/>
    <w:rsid w:val="00921C7A"/>
    <w:rsid w:val="009221D2"/>
    <w:rsid w:val="009224A4"/>
    <w:rsid w:val="00922522"/>
    <w:rsid w:val="00922AA8"/>
    <w:rsid w:val="00922F20"/>
    <w:rsid w:val="00923BA2"/>
    <w:rsid w:val="00923D39"/>
    <w:rsid w:val="009243E6"/>
    <w:rsid w:val="009248ED"/>
    <w:rsid w:val="00925903"/>
    <w:rsid w:val="00925E3C"/>
    <w:rsid w:val="009262AD"/>
    <w:rsid w:val="0092667E"/>
    <w:rsid w:val="00926808"/>
    <w:rsid w:val="00927072"/>
    <w:rsid w:val="0092733A"/>
    <w:rsid w:val="00927456"/>
    <w:rsid w:val="009275FD"/>
    <w:rsid w:val="009276BE"/>
    <w:rsid w:val="0093002E"/>
    <w:rsid w:val="0093076F"/>
    <w:rsid w:val="00931898"/>
    <w:rsid w:val="0093220B"/>
    <w:rsid w:val="0093237E"/>
    <w:rsid w:val="00932910"/>
    <w:rsid w:val="00932B31"/>
    <w:rsid w:val="009330BD"/>
    <w:rsid w:val="00933396"/>
    <w:rsid w:val="00933669"/>
    <w:rsid w:val="009339A7"/>
    <w:rsid w:val="009339B4"/>
    <w:rsid w:val="009340D0"/>
    <w:rsid w:val="00934648"/>
    <w:rsid w:val="00935141"/>
    <w:rsid w:val="00935BF4"/>
    <w:rsid w:val="009363E4"/>
    <w:rsid w:val="00936463"/>
    <w:rsid w:val="00936A72"/>
    <w:rsid w:val="009371E7"/>
    <w:rsid w:val="00937545"/>
    <w:rsid w:val="00940A9F"/>
    <w:rsid w:val="009417D6"/>
    <w:rsid w:val="009418CA"/>
    <w:rsid w:val="00942421"/>
    <w:rsid w:val="00943051"/>
    <w:rsid w:val="009436BC"/>
    <w:rsid w:val="0094378D"/>
    <w:rsid w:val="009440E4"/>
    <w:rsid w:val="00944B5B"/>
    <w:rsid w:val="0094522B"/>
    <w:rsid w:val="0094566E"/>
    <w:rsid w:val="009458E5"/>
    <w:rsid w:val="00945A38"/>
    <w:rsid w:val="009461ED"/>
    <w:rsid w:val="009464B2"/>
    <w:rsid w:val="0094672D"/>
    <w:rsid w:val="00947B28"/>
    <w:rsid w:val="00947CB3"/>
    <w:rsid w:val="009503B0"/>
    <w:rsid w:val="00951C9E"/>
    <w:rsid w:val="00951E7A"/>
    <w:rsid w:val="00952737"/>
    <w:rsid w:val="00953216"/>
    <w:rsid w:val="00956330"/>
    <w:rsid w:val="009572B6"/>
    <w:rsid w:val="00957769"/>
    <w:rsid w:val="0095784F"/>
    <w:rsid w:val="00957BB8"/>
    <w:rsid w:val="00957F31"/>
    <w:rsid w:val="00957FF2"/>
    <w:rsid w:val="0096076E"/>
    <w:rsid w:val="0096083A"/>
    <w:rsid w:val="009617F9"/>
    <w:rsid w:val="009619DC"/>
    <w:rsid w:val="00961BB8"/>
    <w:rsid w:val="00961DF8"/>
    <w:rsid w:val="00961FFD"/>
    <w:rsid w:val="00962E8F"/>
    <w:rsid w:val="00963474"/>
    <w:rsid w:val="0096382D"/>
    <w:rsid w:val="00963FCE"/>
    <w:rsid w:val="00964C00"/>
    <w:rsid w:val="00964E89"/>
    <w:rsid w:val="0096500A"/>
    <w:rsid w:val="00965164"/>
    <w:rsid w:val="009652D5"/>
    <w:rsid w:val="009652E0"/>
    <w:rsid w:val="00965809"/>
    <w:rsid w:val="00965BE9"/>
    <w:rsid w:val="00966275"/>
    <w:rsid w:val="009662E7"/>
    <w:rsid w:val="009668DE"/>
    <w:rsid w:val="00966E93"/>
    <w:rsid w:val="00967477"/>
    <w:rsid w:val="00970194"/>
    <w:rsid w:val="009701E0"/>
    <w:rsid w:val="009704C6"/>
    <w:rsid w:val="00970544"/>
    <w:rsid w:val="00970CAA"/>
    <w:rsid w:val="009717D7"/>
    <w:rsid w:val="00971E02"/>
    <w:rsid w:val="00972E62"/>
    <w:rsid w:val="0097378C"/>
    <w:rsid w:val="0097383F"/>
    <w:rsid w:val="00975818"/>
    <w:rsid w:val="00975999"/>
    <w:rsid w:val="009763FD"/>
    <w:rsid w:val="00976E4C"/>
    <w:rsid w:val="00980E2B"/>
    <w:rsid w:val="009810DE"/>
    <w:rsid w:val="0098153A"/>
    <w:rsid w:val="00981B3B"/>
    <w:rsid w:val="00981CDC"/>
    <w:rsid w:val="0098253C"/>
    <w:rsid w:val="009831DB"/>
    <w:rsid w:val="00983635"/>
    <w:rsid w:val="0098560C"/>
    <w:rsid w:val="0098569B"/>
    <w:rsid w:val="00985875"/>
    <w:rsid w:val="00985D22"/>
    <w:rsid w:val="00986597"/>
    <w:rsid w:val="00986A18"/>
    <w:rsid w:val="00987B84"/>
    <w:rsid w:val="00987D72"/>
    <w:rsid w:val="00990694"/>
    <w:rsid w:val="00990ACA"/>
    <w:rsid w:val="00991222"/>
    <w:rsid w:val="0099144E"/>
    <w:rsid w:val="0099156A"/>
    <w:rsid w:val="00991794"/>
    <w:rsid w:val="00992132"/>
    <w:rsid w:val="00993C80"/>
    <w:rsid w:val="00993E3B"/>
    <w:rsid w:val="00993F2E"/>
    <w:rsid w:val="00994011"/>
    <w:rsid w:val="0099429F"/>
    <w:rsid w:val="009956D4"/>
    <w:rsid w:val="0099600D"/>
    <w:rsid w:val="00996521"/>
    <w:rsid w:val="009965C9"/>
    <w:rsid w:val="00996673"/>
    <w:rsid w:val="0099727F"/>
    <w:rsid w:val="009972EE"/>
    <w:rsid w:val="00997842"/>
    <w:rsid w:val="009979C3"/>
    <w:rsid w:val="009A02A3"/>
    <w:rsid w:val="009A08AF"/>
    <w:rsid w:val="009A1649"/>
    <w:rsid w:val="009A21BA"/>
    <w:rsid w:val="009A23B5"/>
    <w:rsid w:val="009A2E83"/>
    <w:rsid w:val="009A3296"/>
    <w:rsid w:val="009A333F"/>
    <w:rsid w:val="009A3D51"/>
    <w:rsid w:val="009A412A"/>
    <w:rsid w:val="009A50C2"/>
    <w:rsid w:val="009A654D"/>
    <w:rsid w:val="009A6599"/>
    <w:rsid w:val="009A6C39"/>
    <w:rsid w:val="009A6C50"/>
    <w:rsid w:val="009A7504"/>
    <w:rsid w:val="009A7BCA"/>
    <w:rsid w:val="009B035A"/>
    <w:rsid w:val="009B062F"/>
    <w:rsid w:val="009B1190"/>
    <w:rsid w:val="009B150A"/>
    <w:rsid w:val="009B1528"/>
    <w:rsid w:val="009B166D"/>
    <w:rsid w:val="009B19C2"/>
    <w:rsid w:val="009B2189"/>
    <w:rsid w:val="009B2B4A"/>
    <w:rsid w:val="009B2CBA"/>
    <w:rsid w:val="009B2CE6"/>
    <w:rsid w:val="009B32E6"/>
    <w:rsid w:val="009B356D"/>
    <w:rsid w:val="009B3E38"/>
    <w:rsid w:val="009B4232"/>
    <w:rsid w:val="009B4734"/>
    <w:rsid w:val="009B4784"/>
    <w:rsid w:val="009B4D78"/>
    <w:rsid w:val="009B5191"/>
    <w:rsid w:val="009B5EE6"/>
    <w:rsid w:val="009B61CC"/>
    <w:rsid w:val="009B65D5"/>
    <w:rsid w:val="009B6E12"/>
    <w:rsid w:val="009B754E"/>
    <w:rsid w:val="009B76EB"/>
    <w:rsid w:val="009B78DB"/>
    <w:rsid w:val="009B7925"/>
    <w:rsid w:val="009B7B4C"/>
    <w:rsid w:val="009C00B9"/>
    <w:rsid w:val="009C0940"/>
    <w:rsid w:val="009C0B91"/>
    <w:rsid w:val="009C1754"/>
    <w:rsid w:val="009C1A67"/>
    <w:rsid w:val="009C1E43"/>
    <w:rsid w:val="009C2745"/>
    <w:rsid w:val="009C28DF"/>
    <w:rsid w:val="009C2F10"/>
    <w:rsid w:val="009C39BD"/>
    <w:rsid w:val="009C3BD7"/>
    <w:rsid w:val="009C3C87"/>
    <w:rsid w:val="009C3F74"/>
    <w:rsid w:val="009C42DB"/>
    <w:rsid w:val="009C4B2C"/>
    <w:rsid w:val="009C55F1"/>
    <w:rsid w:val="009C5752"/>
    <w:rsid w:val="009C5D25"/>
    <w:rsid w:val="009C64CC"/>
    <w:rsid w:val="009C7ABB"/>
    <w:rsid w:val="009C7C3A"/>
    <w:rsid w:val="009D0227"/>
    <w:rsid w:val="009D1339"/>
    <w:rsid w:val="009D20DF"/>
    <w:rsid w:val="009D3B39"/>
    <w:rsid w:val="009D3D70"/>
    <w:rsid w:val="009D4EB1"/>
    <w:rsid w:val="009D4F7C"/>
    <w:rsid w:val="009D5110"/>
    <w:rsid w:val="009D5193"/>
    <w:rsid w:val="009D57C8"/>
    <w:rsid w:val="009D5DD2"/>
    <w:rsid w:val="009D608E"/>
    <w:rsid w:val="009D6299"/>
    <w:rsid w:val="009D6AC4"/>
    <w:rsid w:val="009D6BE4"/>
    <w:rsid w:val="009D70F5"/>
    <w:rsid w:val="009D7D3E"/>
    <w:rsid w:val="009E007A"/>
    <w:rsid w:val="009E04D6"/>
    <w:rsid w:val="009E08A2"/>
    <w:rsid w:val="009E0969"/>
    <w:rsid w:val="009E115D"/>
    <w:rsid w:val="009E1589"/>
    <w:rsid w:val="009E25FA"/>
    <w:rsid w:val="009E2950"/>
    <w:rsid w:val="009E2AC3"/>
    <w:rsid w:val="009E2BFB"/>
    <w:rsid w:val="009E2D1F"/>
    <w:rsid w:val="009E2E1D"/>
    <w:rsid w:val="009E3B44"/>
    <w:rsid w:val="009E3DD3"/>
    <w:rsid w:val="009E3F47"/>
    <w:rsid w:val="009E4DE9"/>
    <w:rsid w:val="009E5BE6"/>
    <w:rsid w:val="009E630C"/>
    <w:rsid w:val="009E63CF"/>
    <w:rsid w:val="009E6CE4"/>
    <w:rsid w:val="009E7004"/>
    <w:rsid w:val="009F05F3"/>
    <w:rsid w:val="009F0AC9"/>
    <w:rsid w:val="009F0B9D"/>
    <w:rsid w:val="009F0CCB"/>
    <w:rsid w:val="009F0F51"/>
    <w:rsid w:val="009F0F5B"/>
    <w:rsid w:val="009F10A1"/>
    <w:rsid w:val="009F177F"/>
    <w:rsid w:val="009F22C9"/>
    <w:rsid w:val="009F244C"/>
    <w:rsid w:val="009F2F5E"/>
    <w:rsid w:val="009F3232"/>
    <w:rsid w:val="009F3346"/>
    <w:rsid w:val="009F3776"/>
    <w:rsid w:val="009F4620"/>
    <w:rsid w:val="009F5A51"/>
    <w:rsid w:val="009F5D09"/>
    <w:rsid w:val="009F5E7C"/>
    <w:rsid w:val="009F6293"/>
    <w:rsid w:val="009F68C3"/>
    <w:rsid w:val="009F6E89"/>
    <w:rsid w:val="009F6FB2"/>
    <w:rsid w:val="009F7044"/>
    <w:rsid w:val="009F717B"/>
    <w:rsid w:val="009F72C2"/>
    <w:rsid w:val="009F7320"/>
    <w:rsid w:val="009F7F27"/>
    <w:rsid w:val="00A0004B"/>
    <w:rsid w:val="00A00FF7"/>
    <w:rsid w:val="00A02894"/>
    <w:rsid w:val="00A0298A"/>
    <w:rsid w:val="00A02B11"/>
    <w:rsid w:val="00A034F3"/>
    <w:rsid w:val="00A03BA3"/>
    <w:rsid w:val="00A03D96"/>
    <w:rsid w:val="00A04478"/>
    <w:rsid w:val="00A04890"/>
    <w:rsid w:val="00A04AD7"/>
    <w:rsid w:val="00A05816"/>
    <w:rsid w:val="00A05D58"/>
    <w:rsid w:val="00A06A34"/>
    <w:rsid w:val="00A06B11"/>
    <w:rsid w:val="00A06CC9"/>
    <w:rsid w:val="00A07789"/>
    <w:rsid w:val="00A077F4"/>
    <w:rsid w:val="00A07994"/>
    <w:rsid w:val="00A07A84"/>
    <w:rsid w:val="00A07AA7"/>
    <w:rsid w:val="00A10F25"/>
    <w:rsid w:val="00A113FD"/>
    <w:rsid w:val="00A11720"/>
    <w:rsid w:val="00A123EA"/>
    <w:rsid w:val="00A126D4"/>
    <w:rsid w:val="00A13C89"/>
    <w:rsid w:val="00A14A3D"/>
    <w:rsid w:val="00A14D88"/>
    <w:rsid w:val="00A15018"/>
    <w:rsid w:val="00A1540F"/>
    <w:rsid w:val="00A154BC"/>
    <w:rsid w:val="00A15871"/>
    <w:rsid w:val="00A16DFF"/>
    <w:rsid w:val="00A16EC6"/>
    <w:rsid w:val="00A171C1"/>
    <w:rsid w:val="00A175FB"/>
    <w:rsid w:val="00A176CC"/>
    <w:rsid w:val="00A201D3"/>
    <w:rsid w:val="00A204DB"/>
    <w:rsid w:val="00A2066E"/>
    <w:rsid w:val="00A211BA"/>
    <w:rsid w:val="00A22C52"/>
    <w:rsid w:val="00A234A3"/>
    <w:rsid w:val="00A236F4"/>
    <w:rsid w:val="00A237A3"/>
    <w:rsid w:val="00A23C0F"/>
    <w:rsid w:val="00A24368"/>
    <w:rsid w:val="00A245CB"/>
    <w:rsid w:val="00A24A8B"/>
    <w:rsid w:val="00A24CB6"/>
    <w:rsid w:val="00A252EA"/>
    <w:rsid w:val="00A26D8E"/>
    <w:rsid w:val="00A27AE1"/>
    <w:rsid w:val="00A3050E"/>
    <w:rsid w:val="00A307EC"/>
    <w:rsid w:val="00A308AE"/>
    <w:rsid w:val="00A3162A"/>
    <w:rsid w:val="00A31C9F"/>
    <w:rsid w:val="00A31D8A"/>
    <w:rsid w:val="00A32006"/>
    <w:rsid w:val="00A32192"/>
    <w:rsid w:val="00A322D3"/>
    <w:rsid w:val="00A327CE"/>
    <w:rsid w:val="00A32803"/>
    <w:rsid w:val="00A3300F"/>
    <w:rsid w:val="00A330F5"/>
    <w:rsid w:val="00A33E0E"/>
    <w:rsid w:val="00A340E3"/>
    <w:rsid w:val="00A34634"/>
    <w:rsid w:val="00A34B88"/>
    <w:rsid w:val="00A351E2"/>
    <w:rsid w:val="00A35578"/>
    <w:rsid w:val="00A35592"/>
    <w:rsid w:val="00A3637C"/>
    <w:rsid w:val="00A36496"/>
    <w:rsid w:val="00A364B9"/>
    <w:rsid w:val="00A36B6F"/>
    <w:rsid w:val="00A36DA3"/>
    <w:rsid w:val="00A4053B"/>
    <w:rsid w:val="00A40E37"/>
    <w:rsid w:val="00A40E9C"/>
    <w:rsid w:val="00A40F51"/>
    <w:rsid w:val="00A41AC9"/>
    <w:rsid w:val="00A41E6A"/>
    <w:rsid w:val="00A429C9"/>
    <w:rsid w:val="00A4343F"/>
    <w:rsid w:val="00A43CCD"/>
    <w:rsid w:val="00A43E32"/>
    <w:rsid w:val="00A44AC0"/>
    <w:rsid w:val="00A44B92"/>
    <w:rsid w:val="00A44CBC"/>
    <w:rsid w:val="00A452C5"/>
    <w:rsid w:val="00A4561C"/>
    <w:rsid w:val="00A4591F"/>
    <w:rsid w:val="00A45EDA"/>
    <w:rsid w:val="00A45EEB"/>
    <w:rsid w:val="00A467B5"/>
    <w:rsid w:val="00A46BDB"/>
    <w:rsid w:val="00A46C9A"/>
    <w:rsid w:val="00A50008"/>
    <w:rsid w:val="00A50334"/>
    <w:rsid w:val="00A5092A"/>
    <w:rsid w:val="00A50D00"/>
    <w:rsid w:val="00A514D3"/>
    <w:rsid w:val="00A51652"/>
    <w:rsid w:val="00A51D44"/>
    <w:rsid w:val="00A52354"/>
    <w:rsid w:val="00A52648"/>
    <w:rsid w:val="00A52C52"/>
    <w:rsid w:val="00A53C18"/>
    <w:rsid w:val="00A53F36"/>
    <w:rsid w:val="00A55429"/>
    <w:rsid w:val="00A55454"/>
    <w:rsid w:val="00A556C8"/>
    <w:rsid w:val="00A557F2"/>
    <w:rsid w:val="00A55A85"/>
    <w:rsid w:val="00A561DA"/>
    <w:rsid w:val="00A569A9"/>
    <w:rsid w:val="00A5756D"/>
    <w:rsid w:val="00A577FF"/>
    <w:rsid w:val="00A57DBC"/>
    <w:rsid w:val="00A57DCD"/>
    <w:rsid w:val="00A57F1A"/>
    <w:rsid w:val="00A61C52"/>
    <w:rsid w:val="00A61C9A"/>
    <w:rsid w:val="00A62884"/>
    <w:rsid w:val="00A6299C"/>
    <w:rsid w:val="00A62CD4"/>
    <w:rsid w:val="00A62E96"/>
    <w:rsid w:val="00A63475"/>
    <w:rsid w:val="00A6354F"/>
    <w:rsid w:val="00A638F3"/>
    <w:rsid w:val="00A64387"/>
    <w:rsid w:val="00A645BB"/>
    <w:rsid w:val="00A64BD3"/>
    <w:rsid w:val="00A655A4"/>
    <w:rsid w:val="00A6563F"/>
    <w:rsid w:val="00A659C6"/>
    <w:rsid w:val="00A659DF"/>
    <w:rsid w:val="00A65BDC"/>
    <w:rsid w:val="00A65F10"/>
    <w:rsid w:val="00A6610D"/>
    <w:rsid w:val="00A66213"/>
    <w:rsid w:val="00A66811"/>
    <w:rsid w:val="00A671AD"/>
    <w:rsid w:val="00A671E8"/>
    <w:rsid w:val="00A67BAF"/>
    <w:rsid w:val="00A704EB"/>
    <w:rsid w:val="00A70DD5"/>
    <w:rsid w:val="00A716B8"/>
    <w:rsid w:val="00A71AA1"/>
    <w:rsid w:val="00A71BDC"/>
    <w:rsid w:val="00A71F05"/>
    <w:rsid w:val="00A72509"/>
    <w:rsid w:val="00A7277D"/>
    <w:rsid w:val="00A729B2"/>
    <w:rsid w:val="00A7338B"/>
    <w:rsid w:val="00A73494"/>
    <w:rsid w:val="00A73A27"/>
    <w:rsid w:val="00A73CCF"/>
    <w:rsid w:val="00A73DF7"/>
    <w:rsid w:val="00A76147"/>
    <w:rsid w:val="00A77544"/>
    <w:rsid w:val="00A775F6"/>
    <w:rsid w:val="00A7797A"/>
    <w:rsid w:val="00A801C4"/>
    <w:rsid w:val="00A80264"/>
    <w:rsid w:val="00A80F8C"/>
    <w:rsid w:val="00A81160"/>
    <w:rsid w:val="00A81507"/>
    <w:rsid w:val="00A81E9A"/>
    <w:rsid w:val="00A82263"/>
    <w:rsid w:val="00A82826"/>
    <w:rsid w:val="00A82F32"/>
    <w:rsid w:val="00A83B85"/>
    <w:rsid w:val="00A84473"/>
    <w:rsid w:val="00A857A0"/>
    <w:rsid w:val="00A85AAB"/>
    <w:rsid w:val="00A85BCB"/>
    <w:rsid w:val="00A85BFF"/>
    <w:rsid w:val="00A86294"/>
    <w:rsid w:val="00A86B61"/>
    <w:rsid w:val="00A870B5"/>
    <w:rsid w:val="00A8747E"/>
    <w:rsid w:val="00A876A7"/>
    <w:rsid w:val="00A878B4"/>
    <w:rsid w:val="00A87A73"/>
    <w:rsid w:val="00A87F43"/>
    <w:rsid w:val="00A9057F"/>
    <w:rsid w:val="00A9073D"/>
    <w:rsid w:val="00A90ED3"/>
    <w:rsid w:val="00A90F7F"/>
    <w:rsid w:val="00A916CF"/>
    <w:rsid w:val="00A9195D"/>
    <w:rsid w:val="00A91F1D"/>
    <w:rsid w:val="00A92149"/>
    <w:rsid w:val="00A92683"/>
    <w:rsid w:val="00A92D2A"/>
    <w:rsid w:val="00A93014"/>
    <w:rsid w:val="00A93021"/>
    <w:rsid w:val="00A93D07"/>
    <w:rsid w:val="00A93D5F"/>
    <w:rsid w:val="00A93E02"/>
    <w:rsid w:val="00A9403D"/>
    <w:rsid w:val="00A946CC"/>
    <w:rsid w:val="00A9482A"/>
    <w:rsid w:val="00A94A4D"/>
    <w:rsid w:val="00A94CB6"/>
    <w:rsid w:val="00A95DCF"/>
    <w:rsid w:val="00A965BD"/>
    <w:rsid w:val="00A96B1A"/>
    <w:rsid w:val="00A96B43"/>
    <w:rsid w:val="00A96C4E"/>
    <w:rsid w:val="00A97BC6"/>
    <w:rsid w:val="00A97C55"/>
    <w:rsid w:val="00AA0A03"/>
    <w:rsid w:val="00AA282E"/>
    <w:rsid w:val="00AA297B"/>
    <w:rsid w:val="00AA3019"/>
    <w:rsid w:val="00AA336E"/>
    <w:rsid w:val="00AA34A2"/>
    <w:rsid w:val="00AA3573"/>
    <w:rsid w:val="00AA38A3"/>
    <w:rsid w:val="00AA4AB4"/>
    <w:rsid w:val="00AA4F93"/>
    <w:rsid w:val="00AA50AD"/>
    <w:rsid w:val="00AA5523"/>
    <w:rsid w:val="00AA55B3"/>
    <w:rsid w:val="00AA57D1"/>
    <w:rsid w:val="00AA60AB"/>
    <w:rsid w:val="00AA63A1"/>
    <w:rsid w:val="00AA6C8E"/>
    <w:rsid w:val="00AA7211"/>
    <w:rsid w:val="00AA7A46"/>
    <w:rsid w:val="00AB01AF"/>
    <w:rsid w:val="00AB0631"/>
    <w:rsid w:val="00AB082B"/>
    <w:rsid w:val="00AB155B"/>
    <w:rsid w:val="00AB1680"/>
    <w:rsid w:val="00AB18BD"/>
    <w:rsid w:val="00AB2529"/>
    <w:rsid w:val="00AB2AB2"/>
    <w:rsid w:val="00AB357C"/>
    <w:rsid w:val="00AB4039"/>
    <w:rsid w:val="00AB6520"/>
    <w:rsid w:val="00AB6BC7"/>
    <w:rsid w:val="00AB7588"/>
    <w:rsid w:val="00AB7629"/>
    <w:rsid w:val="00AC10A3"/>
    <w:rsid w:val="00AC137A"/>
    <w:rsid w:val="00AC1C50"/>
    <w:rsid w:val="00AC20E5"/>
    <w:rsid w:val="00AC21E2"/>
    <w:rsid w:val="00AC30BD"/>
    <w:rsid w:val="00AC30C8"/>
    <w:rsid w:val="00AC4437"/>
    <w:rsid w:val="00AC45A1"/>
    <w:rsid w:val="00AC4ECC"/>
    <w:rsid w:val="00AC5669"/>
    <w:rsid w:val="00AC56A2"/>
    <w:rsid w:val="00AC772D"/>
    <w:rsid w:val="00AC79BE"/>
    <w:rsid w:val="00AC7D9B"/>
    <w:rsid w:val="00AC7DE1"/>
    <w:rsid w:val="00AC7EDE"/>
    <w:rsid w:val="00AD0168"/>
    <w:rsid w:val="00AD08B6"/>
    <w:rsid w:val="00AD08C1"/>
    <w:rsid w:val="00AD09E4"/>
    <w:rsid w:val="00AD1594"/>
    <w:rsid w:val="00AD1BB1"/>
    <w:rsid w:val="00AD1FED"/>
    <w:rsid w:val="00AD216C"/>
    <w:rsid w:val="00AD2DB0"/>
    <w:rsid w:val="00AD30B5"/>
    <w:rsid w:val="00AD3285"/>
    <w:rsid w:val="00AD3A04"/>
    <w:rsid w:val="00AD458F"/>
    <w:rsid w:val="00AD4A86"/>
    <w:rsid w:val="00AD4C03"/>
    <w:rsid w:val="00AD54C8"/>
    <w:rsid w:val="00AD601C"/>
    <w:rsid w:val="00AD6FD9"/>
    <w:rsid w:val="00AD746F"/>
    <w:rsid w:val="00AD7DFC"/>
    <w:rsid w:val="00AE0B54"/>
    <w:rsid w:val="00AE0BB8"/>
    <w:rsid w:val="00AE0BED"/>
    <w:rsid w:val="00AE14A7"/>
    <w:rsid w:val="00AE16B4"/>
    <w:rsid w:val="00AE1D4B"/>
    <w:rsid w:val="00AE2021"/>
    <w:rsid w:val="00AE2315"/>
    <w:rsid w:val="00AE33F2"/>
    <w:rsid w:val="00AE34B4"/>
    <w:rsid w:val="00AE34B8"/>
    <w:rsid w:val="00AE3D7F"/>
    <w:rsid w:val="00AE40AF"/>
    <w:rsid w:val="00AE411F"/>
    <w:rsid w:val="00AE41E2"/>
    <w:rsid w:val="00AE42FB"/>
    <w:rsid w:val="00AE47E1"/>
    <w:rsid w:val="00AE4DA6"/>
    <w:rsid w:val="00AE4F58"/>
    <w:rsid w:val="00AE5442"/>
    <w:rsid w:val="00AE6394"/>
    <w:rsid w:val="00AE6427"/>
    <w:rsid w:val="00AE7501"/>
    <w:rsid w:val="00AE7809"/>
    <w:rsid w:val="00AF1035"/>
    <w:rsid w:val="00AF14C9"/>
    <w:rsid w:val="00AF21E9"/>
    <w:rsid w:val="00AF250C"/>
    <w:rsid w:val="00AF27F6"/>
    <w:rsid w:val="00AF3B39"/>
    <w:rsid w:val="00AF3F63"/>
    <w:rsid w:val="00AF3FA7"/>
    <w:rsid w:val="00AF46A2"/>
    <w:rsid w:val="00AF4AFB"/>
    <w:rsid w:val="00AF5709"/>
    <w:rsid w:val="00AF6342"/>
    <w:rsid w:val="00AF6571"/>
    <w:rsid w:val="00AF66B0"/>
    <w:rsid w:val="00AF737A"/>
    <w:rsid w:val="00AF7D1D"/>
    <w:rsid w:val="00B00923"/>
    <w:rsid w:val="00B0098A"/>
    <w:rsid w:val="00B0166D"/>
    <w:rsid w:val="00B017E6"/>
    <w:rsid w:val="00B01A06"/>
    <w:rsid w:val="00B020D3"/>
    <w:rsid w:val="00B0251A"/>
    <w:rsid w:val="00B02593"/>
    <w:rsid w:val="00B02A25"/>
    <w:rsid w:val="00B0328F"/>
    <w:rsid w:val="00B0330B"/>
    <w:rsid w:val="00B03355"/>
    <w:rsid w:val="00B03978"/>
    <w:rsid w:val="00B0470F"/>
    <w:rsid w:val="00B04758"/>
    <w:rsid w:val="00B04B35"/>
    <w:rsid w:val="00B04E39"/>
    <w:rsid w:val="00B055DA"/>
    <w:rsid w:val="00B0581D"/>
    <w:rsid w:val="00B05D6B"/>
    <w:rsid w:val="00B06D2B"/>
    <w:rsid w:val="00B11967"/>
    <w:rsid w:val="00B11BF1"/>
    <w:rsid w:val="00B12598"/>
    <w:rsid w:val="00B12AC5"/>
    <w:rsid w:val="00B12E52"/>
    <w:rsid w:val="00B132ED"/>
    <w:rsid w:val="00B1358E"/>
    <w:rsid w:val="00B1603C"/>
    <w:rsid w:val="00B160D4"/>
    <w:rsid w:val="00B16136"/>
    <w:rsid w:val="00B16318"/>
    <w:rsid w:val="00B1655F"/>
    <w:rsid w:val="00B16B48"/>
    <w:rsid w:val="00B174FD"/>
    <w:rsid w:val="00B17BBA"/>
    <w:rsid w:val="00B20BFC"/>
    <w:rsid w:val="00B21A0D"/>
    <w:rsid w:val="00B21CBB"/>
    <w:rsid w:val="00B2200B"/>
    <w:rsid w:val="00B2268D"/>
    <w:rsid w:val="00B2269F"/>
    <w:rsid w:val="00B229DA"/>
    <w:rsid w:val="00B22A1F"/>
    <w:rsid w:val="00B23648"/>
    <w:rsid w:val="00B23C0C"/>
    <w:rsid w:val="00B23E18"/>
    <w:rsid w:val="00B23FD2"/>
    <w:rsid w:val="00B24381"/>
    <w:rsid w:val="00B249CD"/>
    <w:rsid w:val="00B24A8F"/>
    <w:rsid w:val="00B252D3"/>
    <w:rsid w:val="00B260A5"/>
    <w:rsid w:val="00B27433"/>
    <w:rsid w:val="00B27CDD"/>
    <w:rsid w:val="00B27E7E"/>
    <w:rsid w:val="00B30176"/>
    <w:rsid w:val="00B3143D"/>
    <w:rsid w:val="00B32656"/>
    <w:rsid w:val="00B32831"/>
    <w:rsid w:val="00B32EF3"/>
    <w:rsid w:val="00B3348E"/>
    <w:rsid w:val="00B33CAD"/>
    <w:rsid w:val="00B34270"/>
    <w:rsid w:val="00B35D9F"/>
    <w:rsid w:val="00B3604D"/>
    <w:rsid w:val="00B36DF4"/>
    <w:rsid w:val="00B40047"/>
    <w:rsid w:val="00B40144"/>
    <w:rsid w:val="00B40418"/>
    <w:rsid w:val="00B4075C"/>
    <w:rsid w:val="00B40E75"/>
    <w:rsid w:val="00B40F27"/>
    <w:rsid w:val="00B4111B"/>
    <w:rsid w:val="00B41D66"/>
    <w:rsid w:val="00B429E2"/>
    <w:rsid w:val="00B42D0C"/>
    <w:rsid w:val="00B4306F"/>
    <w:rsid w:val="00B43359"/>
    <w:rsid w:val="00B433C0"/>
    <w:rsid w:val="00B4365C"/>
    <w:rsid w:val="00B43FD8"/>
    <w:rsid w:val="00B450D9"/>
    <w:rsid w:val="00B45547"/>
    <w:rsid w:val="00B45BFA"/>
    <w:rsid w:val="00B46273"/>
    <w:rsid w:val="00B468B5"/>
    <w:rsid w:val="00B46E7F"/>
    <w:rsid w:val="00B4705C"/>
    <w:rsid w:val="00B4754B"/>
    <w:rsid w:val="00B503A6"/>
    <w:rsid w:val="00B50EAB"/>
    <w:rsid w:val="00B5177C"/>
    <w:rsid w:val="00B522D0"/>
    <w:rsid w:val="00B528B0"/>
    <w:rsid w:val="00B53D3E"/>
    <w:rsid w:val="00B54CFB"/>
    <w:rsid w:val="00B556D9"/>
    <w:rsid w:val="00B56D43"/>
    <w:rsid w:val="00B573AE"/>
    <w:rsid w:val="00B5792E"/>
    <w:rsid w:val="00B579FA"/>
    <w:rsid w:val="00B6022A"/>
    <w:rsid w:val="00B61839"/>
    <w:rsid w:val="00B619A1"/>
    <w:rsid w:val="00B6265E"/>
    <w:rsid w:val="00B6341D"/>
    <w:rsid w:val="00B63727"/>
    <w:rsid w:val="00B63E04"/>
    <w:rsid w:val="00B641F9"/>
    <w:rsid w:val="00B64AD2"/>
    <w:rsid w:val="00B64FDC"/>
    <w:rsid w:val="00B654BB"/>
    <w:rsid w:val="00B65A17"/>
    <w:rsid w:val="00B66A50"/>
    <w:rsid w:val="00B67456"/>
    <w:rsid w:val="00B67772"/>
    <w:rsid w:val="00B711D8"/>
    <w:rsid w:val="00B717C5"/>
    <w:rsid w:val="00B71D10"/>
    <w:rsid w:val="00B722B0"/>
    <w:rsid w:val="00B72419"/>
    <w:rsid w:val="00B729D4"/>
    <w:rsid w:val="00B72AC0"/>
    <w:rsid w:val="00B72FA6"/>
    <w:rsid w:val="00B743CC"/>
    <w:rsid w:val="00B74EB3"/>
    <w:rsid w:val="00B7566E"/>
    <w:rsid w:val="00B7626B"/>
    <w:rsid w:val="00B76746"/>
    <w:rsid w:val="00B76822"/>
    <w:rsid w:val="00B76E25"/>
    <w:rsid w:val="00B76FF7"/>
    <w:rsid w:val="00B77E6E"/>
    <w:rsid w:val="00B802D4"/>
    <w:rsid w:val="00B80741"/>
    <w:rsid w:val="00B80BC2"/>
    <w:rsid w:val="00B81524"/>
    <w:rsid w:val="00B819E3"/>
    <w:rsid w:val="00B82666"/>
    <w:rsid w:val="00B82D2F"/>
    <w:rsid w:val="00B82DE7"/>
    <w:rsid w:val="00B830CC"/>
    <w:rsid w:val="00B842E6"/>
    <w:rsid w:val="00B84DBB"/>
    <w:rsid w:val="00B85E38"/>
    <w:rsid w:val="00B86583"/>
    <w:rsid w:val="00B87C2D"/>
    <w:rsid w:val="00B87E1F"/>
    <w:rsid w:val="00B87E4C"/>
    <w:rsid w:val="00B90065"/>
    <w:rsid w:val="00B907D8"/>
    <w:rsid w:val="00B90DD6"/>
    <w:rsid w:val="00B91018"/>
    <w:rsid w:val="00B91351"/>
    <w:rsid w:val="00B926BD"/>
    <w:rsid w:val="00B92DD4"/>
    <w:rsid w:val="00B93DBA"/>
    <w:rsid w:val="00B94041"/>
    <w:rsid w:val="00B94099"/>
    <w:rsid w:val="00B94249"/>
    <w:rsid w:val="00B94521"/>
    <w:rsid w:val="00B95702"/>
    <w:rsid w:val="00B9593D"/>
    <w:rsid w:val="00B95B36"/>
    <w:rsid w:val="00B95C48"/>
    <w:rsid w:val="00B96C21"/>
    <w:rsid w:val="00B96DC5"/>
    <w:rsid w:val="00B97F4C"/>
    <w:rsid w:val="00BA03E3"/>
    <w:rsid w:val="00BA0D2C"/>
    <w:rsid w:val="00BA1897"/>
    <w:rsid w:val="00BA18A7"/>
    <w:rsid w:val="00BA224B"/>
    <w:rsid w:val="00BA2BA4"/>
    <w:rsid w:val="00BA2C3F"/>
    <w:rsid w:val="00BA321E"/>
    <w:rsid w:val="00BA3343"/>
    <w:rsid w:val="00BA4005"/>
    <w:rsid w:val="00BA54DC"/>
    <w:rsid w:val="00BA6BE4"/>
    <w:rsid w:val="00BA6E14"/>
    <w:rsid w:val="00BA71D4"/>
    <w:rsid w:val="00BB0640"/>
    <w:rsid w:val="00BB06EF"/>
    <w:rsid w:val="00BB076C"/>
    <w:rsid w:val="00BB0787"/>
    <w:rsid w:val="00BB102E"/>
    <w:rsid w:val="00BB12C9"/>
    <w:rsid w:val="00BB193A"/>
    <w:rsid w:val="00BB222A"/>
    <w:rsid w:val="00BB250C"/>
    <w:rsid w:val="00BB2FCA"/>
    <w:rsid w:val="00BB37DA"/>
    <w:rsid w:val="00BB4AC0"/>
    <w:rsid w:val="00BB56AA"/>
    <w:rsid w:val="00BB62B8"/>
    <w:rsid w:val="00BB7D3D"/>
    <w:rsid w:val="00BC203C"/>
    <w:rsid w:val="00BC20AD"/>
    <w:rsid w:val="00BC2ACC"/>
    <w:rsid w:val="00BC32D1"/>
    <w:rsid w:val="00BC339C"/>
    <w:rsid w:val="00BC342F"/>
    <w:rsid w:val="00BC351C"/>
    <w:rsid w:val="00BC3930"/>
    <w:rsid w:val="00BC39CE"/>
    <w:rsid w:val="00BC3D70"/>
    <w:rsid w:val="00BC55AD"/>
    <w:rsid w:val="00BC6722"/>
    <w:rsid w:val="00BC677F"/>
    <w:rsid w:val="00BC6CF6"/>
    <w:rsid w:val="00BC6D51"/>
    <w:rsid w:val="00BC76F4"/>
    <w:rsid w:val="00BC777E"/>
    <w:rsid w:val="00BC7B97"/>
    <w:rsid w:val="00BC7E22"/>
    <w:rsid w:val="00BD1830"/>
    <w:rsid w:val="00BD3376"/>
    <w:rsid w:val="00BD33C8"/>
    <w:rsid w:val="00BD38BC"/>
    <w:rsid w:val="00BD3ABE"/>
    <w:rsid w:val="00BD403F"/>
    <w:rsid w:val="00BD53F5"/>
    <w:rsid w:val="00BD58C9"/>
    <w:rsid w:val="00BD5D43"/>
    <w:rsid w:val="00BD5DA1"/>
    <w:rsid w:val="00BD5EA7"/>
    <w:rsid w:val="00BD5EC3"/>
    <w:rsid w:val="00BD6522"/>
    <w:rsid w:val="00BD65BD"/>
    <w:rsid w:val="00BD6AE2"/>
    <w:rsid w:val="00BD7CFB"/>
    <w:rsid w:val="00BE0839"/>
    <w:rsid w:val="00BE16F9"/>
    <w:rsid w:val="00BE192B"/>
    <w:rsid w:val="00BE1AA4"/>
    <w:rsid w:val="00BE2248"/>
    <w:rsid w:val="00BE225F"/>
    <w:rsid w:val="00BE2AC5"/>
    <w:rsid w:val="00BE2EC8"/>
    <w:rsid w:val="00BE3056"/>
    <w:rsid w:val="00BE38DC"/>
    <w:rsid w:val="00BE3DF6"/>
    <w:rsid w:val="00BE478B"/>
    <w:rsid w:val="00BE4D66"/>
    <w:rsid w:val="00BE513B"/>
    <w:rsid w:val="00BE624D"/>
    <w:rsid w:val="00BE685B"/>
    <w:rsid w:val="00BE6A85"/>
    <w:rsid w:val="00BE6B03"/>
    <w:rsid w:val="00BE706F"/>
    <w:rsid w:val="00BE7379"/>
    <w:rsid w:val="00BE77A8"/>
    <w:rsid w:val="00BE7FCC"/>
    <w:rsid w:val="00BF00FC"/>
    <w:rsid w:val="00BF0F38"/>
    <w:rsid w:val="00BF10EC"/>
    <w:rsid w:val="00BF1337"/>
    <w:rsid w:val="00BF19DE"/>
    <w:rsid w:val="00BF487A"/>
    <w:rsid w:val="00BF4EF0"/>
    <w:rsid w:val="00BF4F05"/>
    <w:rsid w:val="00BF558F"/>
    <w:rsid w:val="00BF5E23"/>
    <w:rsid w:val="00BF6C04"/>
    <w:rsid w:val="00BF6CC5"/>
    <w:rsid w:val="00BF6EB3"/>
    <w:rsid w:val="00BF784C"/>
    <w:rsid w:val="00BF798F"/>
    <w:rsid w:val="00C00533"/>
    <w:rsid w:val="00C008FA"/>
    <w:rsid w:val="00C00CB3"/>
    <w:rsid w:val="00C01548"/>
    <w:rsid w:val="00C0175E"/>
    <w:rsid w:val="00C02405"/>
    <w:rsid w:val="00C02432"/>
    <w:rsid w:val="00C02E5E"/>
    <w:rsid w:val="00C03908"/>
    <w:rsid w:val="00C03C43"/>
    <w:rsid w:val="00C047CB"/>
    <w:rsid w:val="00C057C1"/>
    <w:rsid w:val="00C05CF8"/>
    <w:rsid w:val="00C0692F"/>
    <w:rsid w:val="00C06B8D"/>
    <w:rsid w:val="00C06EC4"/>
    <w:rsid w:val="00C076F4"/>
    <w:rsid w:val="00C07D3B"/>
    <w:rsid w:val="00C07F7E"/>
    <w:rsid w:val="00C106C1"/>
    <w:rsid w:val="00C10EB5"/>
    <w:rsid w:val="00C11456"/>
    <w:rsid w:val="00C12ADF"/>
    <w:rsid w:val="00C12BE5"/>
    <w:rsid w:val="00C12BF1"/>
    <w:rsid w:val="00C13743"/>
    <w:rsid w:val="00C137C6"/>
    <w:rsid w:val="00C1393D"/>
    <w:rsid w:val="00C13D8B"/>
    <w:rsid w:val="00C14217"/>
    <w:rsid w:val="00C169F7"/>
    <w:rsid w:val="00C16A9C"/>
    <w:rsid w:val="00C17030"/>
    <w:rsid w:val="00C1746D"/>
    <w:rsid w:val="00C17E58"/>
    <w:rsid w:val="00C17F63"/>
    <w:rsid w:val="00C2186F"/>
    <w:rsid w:val="00C21E5A"/>
    <w:rsid w:val="00C220DB"/>
    <w:rsid w:val="00C22EBE"/>
    <w:rsid w:val="00C23041"/>
    <w:rsid w:val="00C23313"/>
    <w:rsid w:val="00C2407C"/>
    <w:rsid w:val="00C24C1C"/>
    <w:rsid w:val="00C25128"/>
    <w:rsid w:val="00C25AFC"/>
    <w:rsid w:val="00C26188"/>
    <w:rsid w:val="00C2621D"/>
    <w:rsid w:val="00C27084"/>
    <w:rsid w:val="00C271BA"/>
    <w:rsid w:val="00C27698"/>
    <w:rsid w:val="00C27CDF"/>
    <w:rsid w:val="00C27D41"/>
    <w:rsid w:val="00C30C06"/>
    <w:rsid w:val="00C30DD2"/>
    <w:rsid w:val="00C30EE5"/>
    <w:rsid w:val="00C30F97"/>
    <w:rsid w:val="00C31441"/>
    <w:rsid w:val="00C31A46"/>
    <w:rsid w:val="00C32385"/>
    <w:rsid w:val="00C32FA5"/>
    <w:rsid w:val="00C33214"/>
    <w:rsid w:val="00C34088"/>
    <w:rsid w:val="00C34403"/>
    <w:rsid w:val="00C34B6C"/>
    <w:rsid w:val="00C351E2"/>
    <w:rsid w:val="00C35588"/>
    <w:rsid w:val="00C3743C"/>
    <w:rsid w:val="00C37CF7"/>
    <w:rsid w:val="00C37FB1"/>
    <w:rsid w:val="00C407F5"/>
    <w:rsid w:val="00C4130C"/>
    <w:rsid w:val="00C41B90"/>
    <w:rsid w:val="00C41C4A"/>
    <w:rsid w:val="00C41D2A"/>
    <w:rsid w:val="00C43994"/>
    <w:rsid w:val="00C4409E"/>
    <w:rsid w:val="00C44239"/>
    <w:rsid w:val="00C45330"/>
    <w:rsid w:val="00C45499"/>
    <w:rsid w:val="00C4573D"/>
    <w:rsid w:val="00C45F8D"/>
    <w:rsid w:val="00C4791E"/>
    <w:rsid w:val="00C47E3B"/>
    <w:rsid w:val="00C508AB"/>
    <w:rsid w:val="00C50C2B"/>
    <w:rsid w:val="00C51B41"/>
    <w:rsid w:val="00C51B77"/>
    <w:rsid w:val="00C51C00"/>
    <w:rsid w:val="00C52277"/>
    <w:rsid w:val="00C53025"/>
    <w:rsid w:val="00C53878"/>
    <w:rsid w:val="00C53AF5"/>
    <w:rsid w:val="00C5426B"/>
    <w:rsid w:val="00C5787C"/>
    <w:rsid w:val="00C57ADF"/>
    <w:rsid w:val="00C6068D"/>
    <w:rsid w:val="00C60E22"/>
    <w:rsid w:val="00C60EB3"/>
    <w:rsid w:val="00C6158F"/>
    <w:rsid w:val="00C616A0"/>
    <w:rsid w:val="00C6181C"/>
    <w:rsid w:val="00C6210B"/>
    <w:rsid w:val="00C62C24"/>
    <w:rsid w:val="00C633B4"/>
    <w:rsid w:val="00C636C8"/>
    <w:rsid w:val="00C63874"/>
    <w:rsid w:val="00C63E45"/>
    <w:rsid w:val="00C63F0D"/>
    <w:rsid w:val="00C6441C"/>
    <w:rsid w:val="00C64C85"/>
    <w:rsid w:val="00C64ED5"/>
    <w:rsid w:val="00C650B4"/>
    <w:rsid w:val="00C65D46"/>
    <w:rsid w:val="00C66121"/>
    <w:rsid w:val="00C6678B"/>
    <w:rsid w:val="00C67154"/>
    <w:rsid w:val="00C67B23"/>
    <w:rsid w:val="00C67FFB"/>
    <w:rsid w:val="00C70E28"/>
    <w:rsid w:val="00C70E52"/>
    <w:rsid w:val="00C72091"/>
    <w:rsid w:val="00C7270E"/>
    <w:rsid w:val="00C73503"/>
    <w:rsid w:val="00C739EA"/>
    <w:rsid w:val="00C73BCD"/>
    <w:rsid w:val="00C74740"/>
    <w:rsid w:val="00C74AB2"/>
    <w:rsid w:val="00C7584F"/>
    <w:rsid w:val="00C75AB3"/>
    <w:rsid w:val="00C76046"/>
    <w:rsid w:val="00C767A3"/>
    <w:rsid w:val="00C8096C"/>
    <w:rsid w:val="00C80F25"/>
    <w:rsid w:val="00C821B3"/>
    <w:rsid w:val="00C822B6"/>
    <w:rsid w:val="00C824EB"/>
    <w:rsid w:val="00C82967"/>
    <w:rsid w:val="00C82B4D"/>
    <w:rsid w:val="00C83D48"/>
    <w:rsid w:val="00C83F2D"/>
    <w:rsid w:val="00C8413F"/>
    <w:rsid w:val="00C8465C"/>
    <w:rsid w:val="00C84A31"/>
    <w:rsid w:val="00C84BC0"/>
    <w:rsid w:val="00C85908"/>
    <w:rsid w:val="00C865B5"/>
    <w:rsid w:val="00C867F9"/>
    <w:rsid w:val="00C87697"/>
    <w:rsid w:val="00C909CB"/>
    <w:rsid w:val="00C90D58"/>
    <w:rsid w:val="00C915A6"/>
    <w:rsid w:val="00C91829"/>
    <w:rsid w:val="00C91E3C"/>
    <w:rsid w:val="00C928E8"/>
    <w:rsid w:val="00C93596"/>
    <w:rsid w:val="00C93A2B"/>
    <w:rsid w:val="00C9494A"/>
    <w:rsid w:val="00C96228"/>
    <w:rsid w:val="00C96664"/>
    <w:rsid w:val="00C966EF"/>
    <w:rsid w:val="00C96D62"/>
    <w:rsid w:val="00C96FCC"/>
    <w:rsid w:val="00C975C6"/>
    <w:rsid w:val="00C976C3"/>
    <w:rsid w:val="00C9783F"/>
    <w:rsid w:val="00C97DF9"/>
    <w:rsid w:val="00C97F5B"/>
    <w:rsid w:val="00CA01B2"/>
    <w:rsid w:val="00CA0514"/>
    <w:rsid w:val="00CA05A7"/>
    <w:rsid w:val="00CA05BD"/>
    <w:rsid w:val="00CA098E"/>
    <w:rsid w:val="00CA0B50"/>
    <w:rsid w:val="00CA0B54"/>
    <w:rsid w:val="00CA13CA"/>
    <w:rsid w:val="00CA16F5"/>
    <w:rsid w:val="00CA1C2F"/>
    <w:rsid w:val="00CA20EA"/>
    <w:rsid w:val="00CA21A5"/>
    <w:rsid w:val="00CA22E0"/>
    <w:rsid w:val="00CA2C7B"/>
    <w:rsid w:val="00CA35AA"/>
    <w:rsid w:val="00CA35AF"/>
    <w:rsid w:val="00CA4AB7"/>
    <w:rsid w:val="00CA4B0B"/>
    <w:rsid w:val="00CA4CA4"/>
    <w:rsid w:val="00CA54AC"/>
    <w:rsid w:val="00CA54B9"/>
    <w:rsid w:val="00CA6245"/>
    <w:rsid w:val="00CA67AF"/>
    <w:rsid w:val="00CA7289"/>
    <w:rsid w:val="00CA76CB"/>
    <w:rsid w:val="00CA770D"/>
    <w:rsid w:val="00CB01ED"/>
    <w:rsid w:val="00CB1F15"/>
    <w:rsid w:val="00CB30A4"/>
    <w:rsid w:val="00CB385E"/>
    <w:rsid w:val="00CB3DBF"/>
    <w:rsid w:val="00CB4476"/>
    <w:rsid w:val="00CB4E5C"/>
    <w:rsid w:val="00CB5666"/>
    <w:rsid w:val="00CB5923"/>
    <w:rsid w:val="00CB5FE6"/>
    <w:rsid w:val="00CB6106"/>
    <w:rsid w:val="00CB6646"/>
    <w:rsid w:val="00CC05BA"/>
    <w:rsid w:val="00CC0F81"/>
    <w:rsid w:val="00CC1066"/>
    <w:rsid w:val="00CC1229"/>
    <w:rsid w:val="00CC182F"/>
    <w:rsid w:val="00CC1D92"/>
    <w:rsid w:val="00CC2980"/>
    <w:rsid w:val="00CC2BFF"/>
    <w:rsid w:val="00CC3342"/>
    <w:rsid w:val="00CC42D2"/>
    <w:rsid w:val="00CC4440"/>
    <w:rsid w:val="00CC585F"/>
    <w:rsid w:val="00CC620B"/>
    <w:rsid w:val="00CC6452"/>
    <w:rsid w:val="00CC68CD"/>
    <w:rsid w:val="00CC77F6"/>
    <w:rsid w:val="00CC78E7"/>
    <w:rsid w:val="00CC7C3D"/>
    <w:rsid w:val="00CD08CD"/>
    <w:rsid w:val="00CD0943"/>
    <w:rsid w:val="00CD0B22"/>
    <w:rsid w:val="00CD0E72"/>
    <w:rsid w:val="00CD188C"/>
    <w:rsid w:val="00CD2189"/>
    <w:rsid w:val="00CD262C"/>
    <w:rsid w:val="00CD2F25"/>
    <w:rsid w:val="00CD36BF"/>
    <w:rsid w:val="00CD3BF4"/>
    <w:rsid w:val="00CD3C46"/>
    <w:rsid w:val="00CD4893"/>
    <w:rsid w:val="00CD6657"/>
    <w:rsid w:val="00CD71DA"/>
    <w:rsid w:val="00CD953F"/>
    <w:rsid w:val="00CDACF1"/>
    <w:rsid w:val="00CE1097"/>
    <w:rsid w:val="00CE1A35"/>
    <w:rsid w:val="00CE2111"/>
    <w:rsid w:val="00CE3602"/>
    <w:rsid w:val="00CE3712"/>
    <w:rsid w:val="00CE4659"/>
    <w:rsid w:val="00CE470A"/>
    <w:rsid w:val="00CE4781"/>
    <w:rsid w:val="00CE4B0B"/>
    <w:rsid w:val="00CE54DF"/>
    <w:rsid w:val="00CE5596"/>
    <w:rsid w:val="00CE5B49"/>
    <w:rsid w:val="00CE5CEE"/>
    <w:rsid w:val="00CE61B8"/>
    <w:rsid w:val="00CE628D"/>
    <w:rsid w:val="00CE6488"/>
    <w:rsid w:val="00CE6703"/>
    <w:rsid w:val="00CE6824"/>
    <w:rsid w:val="00CE78F3"/>
    <w:rsid w:val="00CF0384"/>
    <w:rsid w:val="00CF0CFB"/>
    <w:rsid w:val="00CF1878"/>
    <w:rsid w:val="00CF19B6"/>
    <w:rsid w:val="00CF1C86"/>
    <w:rsid w:val="00CF213E"/>
    <w:rsid w:val="00CF23C8"/>
    <w:rsid w:val="00CF3F0F"/>
    <w:rsid w:val="00CF46CD"/>
    <w:rsid w:val="00CF4BB1"/>
    <w:rsid w:val="00CF4E35"/>
    <w:rsid w:val="00CF4FF0"/>
    <w:rsid w:val="00CF68B2"/>
    <w:rsid w:val="00CF6A4C"/>
    <w:rsid w:val="00CF767B"/>
    <w:rsid w:val="00CF7F75"/>
    <w:rsid w:val="00D00375"/>
    <w:rsid w:val="00D00C53"/>
    <w:rsid w:val="00D00F0D"/>
    <w:rsid w:val="00D00F12"/>
    <w:rsid w:val="00D010FF"/>
    <w:rsid w:val="00D0187F"/>
    <w:rsid w:val="00D0266E"/>
    <w:rsid w:val="00D03385"/>
    <w:rsid w:val="00D03DBF"/>
    <w:rsid w:val="00D03E1B"/>
    <w:rsid w:val="00D044DE"/>
    <w:rsid w:val="00D050DB"/>
    <w:rsid w:val="00D05925"/>
    <w:rsid w:val="00D05DE9"/>
    <w:rsid w:val="00D06E43"/>
    <w:rsid w:val="00D0799D"/>
    <w:rsid w:val="00D100A4"/>
    <w:rsid w:val="00D10969"/>
    <w:rsid w:val="00D10D16"/>
    <w:rsid w:val="00D11073"/>
    <w:rsid w:val="00D11101"/>
    <w:rsid w:val="00D11418"/>
    <w:rsid w:val="00D11DFF"/>
    <w:rsid w:val="00D11E79"/>
    <w:rsid w:val="00D12A0C"/>
    <w:rsid w:val="00D1372F"/>
    <w:rsid w:val="00D137FC"/>
    <w:rsid w:val="00D14002"/>
    <w:rsid w:val="00D1411D"/>
    <w:rsid w:val="00D14475"/>
    <w:rsid w:val="00D1489B"/>
    <w:rsid w:val="00D1514B"/>
    <w:rsid w:val="00D15275"/>
    <w:rsid w:val="00D1536F"/>
    <w:rsid w:val="00D15676"/>
    <w:rsid w:val="00D156A9"/>
    <w:rsid w:val="00D156D9"/>
    <w:rsid w:val="00D1641D"/>
    <w:rsid w:val="00D16566"/>
    <w:rsid w:val="00D16B15"/>
    <w:rsid w:val="00D1707E"/>
    <w:rsid w:val="00D17595"/>
    <w:rsid w:val="00D1768B"/>
    <w:rsid w:val="00D20453"/>
    <w:rsid w:val="00D20942"/>
    <w:rsid w:val="00D20E54"/>
    <w:rsid w:val="00D2133B"/>
    <w:rsid w:val="00D21978"/>
    <w:rsid w:val="00D23098"/>
    <w:rsid w:val="00D230AB"/>
    <w:rsid w:val="00D23F8E"/>
    <w:rsid w:val="00D24211"/>
    <w:rsid w:val="00D247D9"/>
    <w:rsid w:val="00D25379"/>
    <w:rsid w:val="00D27FD5"/>
    <w:rsid w:val="00D31208"/>
    <w:rsid w:val="00D3136F"/>
    <w:rsid w:val="00D3151C"/>
    <w:rsid w:val="00D317AB"/>
    <w:rsid w:val="00D321E5"/>
    <w:rsid w:val="00D327A3"/>
    <w:rsid w:val="00D32CE1"/>
    <w:rsid w:val="00D33546"/>
    <w:rsid w:val="00D34738"/>
    <w:rsid w:val="00D347D0"/>
    <w:rsid w:val="00D348A5"/>
    <w:rsid w:val="00D35879"/>
    <w:rsid w:val="00D35B60"/>
    <w:rsid w:val="00D36373"/>
    <w:rsid w:val="00D36DF2"/>
    <w:rsid w:val="00D3702A"/>
    <w:rsid w:val="00D3746B"/>
    <w:rsid w:val="00D40302"/>
    <w:rsid w:val="00D405FC"/>
    <w:rsid w:val="00D4199C"/>
    <w:rsid w:val="00D41CE0"/>
    <w:rsid w:val="00D41D81"/>
    <w:rsid w:val="00D42189"/>
    <w:rsid w:val="00D42727"/>
    <w:rsid w:val="00D42D69"/>
    <w:rsid w:val="00D435EB"/>
    <w:rsid w:val="00D43A83"/>
    <w:rsid w:val="00D43A8E"/>
    <w:rsid w:val="00D4520E"/>
    <w:rsid w:val="00D45499"/>
    <w:rsid w:val="00D455CA"/>
    <w:rsid w:val="00D458A7"/>
    <w:rsid w:val="00D45E80"/>
    <w:rsid w:val="00D46250"/>
    <w:rsid w:val="00D46796"/>
    <w:rsid w:val="00D47092"/>
    <w:rsid w:val="00D47114"/>
    <w:rsid w:val="00D47B80"/>
    <w:rsid w:val="00D47C8D"/>
    <w:rsid w:val="00D47CA6"/>
    <w:rsid w:val="00D5073B"/>
    <w:rsid w:val="00D50A47"/>
    <w:rsid w:val="00D50AEB"/>
    <w:rsid w:val="00D512D8"/>
    <w:rsid w:val="00D52759"/>
    <w:rsid w:val="00D530E5"/>
    <w:rsid w:val="00D531CA"/>
    <w:rsid w:val="00D53CED"/>
    <w:rsid w:val="00D54348"/>
    <w:rsid w:val="00D54394"/>
    <w:rsid w:val="00D550CB"/>
    <w:rsid w:val="00D555D0"/>
    <w:rsid w:val="00D55EE9"/>
    <w:rsid w:val="00D56C5A"/>
    <w:rsid w:val="00D56E4E"/>
    <w:rsid w:val="00D60103"/>
    <w:rsid w:val="00D60708"/>
    <w:rsid w:val="00D60830"/>
    <w:rsid w:val="00D60DD9"/>
    <w:rsid w:val="00D615EA"/>
    <w:rsid w:val="00D616C9"/>
    <w:rsid w:val="00D61789"/>
    <w:rsid w:val="00D61A6A"/>
    <w:rsid w:val="00D61EF2"/>
    <w:rsid w:val="00D62920"/>
    <w:rsid w:val="00D6310B"/>
    <w:rsid w:val="00D6331D"/>
    <w:rsid w:val="00D63B20"/>
    <w:rsid w:val="00D64464"/>
    <w:rsid w:val="00D64959"/>
    <w:rsid w:val="00D6571B"/>
    <w:rsid w:val="00D65AF1"/>
    <w:rsid w:val="00D65C76"/>
    <w:rsid w:val="00D6641A"/>
    <w:rsid w:val="00D664E8"/>
    <w:rsid w:val="00D70D26"/>
    <w:rsid w:val="00D70EBB"/>
    <w:rsid w:val="00D71277"/>
    <w:rsid w:val="00D73675"/>
    <w:rsid w:val="00D7370C"/>
    <w:rsid w:val="00D738F3"/>
    <w:rsid w:val="00D73967"/>
    <w:rsid w:val="00D73E52"/>
    <w:rsid w:val="00D73F3F"/>
    <w:rsid w:val="00D742A7"/>
    <w:rsid w:val="00D745C7"/>
    <w:rsid w:val="00D7472A"/>
    <w:rsid w:val="00D74BD6"/>
    <w:rsid w:val="00D758DD"/>
    <w:rsid w:val="00D759D4"/>
    <w:rsid w:val="00D763E5"/>
    <w:rsid w:val="00D77CB5"/>
    <w:rsid w:val="00D8011B"/>
    <w:rsid w:val="00D80363"/>
    <w:rsid w:val="00D80366"/>
    <w:rsid w:val="00D8156C"/>
    <w:rsid w:val="00D8194F"/>
    <w:rsid w:val="00D82CB6"/>
    <w:rsid w:val="00D8405B"/>
    <w:rsid w:val="00D841EA"/>
    <w:rsid w:val="00D84848"/>
    <w:rsid w:val="00D85743"/>
    <w:rsid w:val="00D86AFB"/>
    <w:rsid w:val="00D870B0"/>
    <w:rsid w:val="00D87FAF"/>
    <w:rsid w:val="00D90337"/>
    <w:rsid w:val="00D9087C"/>
    <w:rsid w:val="00D90B19"/>
    <w:rsid w:val="00D91089"/>
    <w:rsid w:val="00D914B9"/>
    <w:rsid w:val="00D92990"/>
    <w:rsid w:val="00D92CDD"/>
    <w:rsid w:val="00D93A7A"/>
    <w:rsid w:val="00D941A4"/>
    <w:rsid w:val="00D94E3B"/>
    <w:rsid w:val="00D95299"/>
    <w:rsid w:val="00D95CDF"/>
    <w:rsid w:val="00D968FF"/>
    <w:rsid w:val="00D96AEC"/>
    <w:rsid w:val="00DA078F"/>
    <w:rsid w:val="00DA084F"/>
    <w:rsid w:val="00DA08A7"/>
    <w:rsid w:val="00DA13E4"/>
    <w:rsid w:val="00DA1469"/>
    <w:rsid w:val="00DA1EDC"/>
    <w:rsid w:val="00DA2281"/>
    <w:rsid w:val="00DA3006"/>
    <w:rsid w:val="00DA300B"/>
    <w:rsid w:val="00DA3BC3"/>
    <w:rsid w:val="00DA3C9A"/>
    <w:rsid w:val="00DA3DE8"/>
    <w:rsid w:val="00DA4097"/>
    <w:rsid w:val="00DA423C"/>
    <w:rsid w:val="00DA495F"/>
    <w:rsid w:val="00DA5385"/>
    <w:rsid w:val="00DA5979"/>
    <w:rsid w:val="00DA5B30"/>
    <w:rsid w:val="00DA64B5"/>
    <w:rsid w:val="00DA6A08"/>
    <w:rsid w:val="00DA70E2"/>
    <w:rsid w:val="00DA717D"/>
    <w:rsid w:val="00DA764B"/>
    <w:rsid w:val="00DB0E59"/>
    <w:rsid w:val="00DB0EDD"/>
    <w:rsid w:val="00DB14DF"/>
    <w:rsid w:val="00DB14E7"/>
    <w:rsid w:val="00DB2201"/>
    <w:rsid w:val="00DB245E"/>
    <w:rsid w:val="00DB3218"/>
    <w:rsid w:val="00DB3568"/>
    <w:rsid w:val="00DB485F"/>
    <w:rsid w:val="00DB642B"/>
    <w:rsid w:val="00DB6CA8"/>
    <w:rsid w:val="00DB7221"/>
    <w:rsid w:val="00DB73C1"/>
    <w:rsid w:val="00DB7A7C"/>
    <w:rsid w:val="00DB7B4E"/>
    <w:rsid w:val="00DC00C8"/>
    <w:rsid w:val="00DC0C06"/>
    <w:rsid w:val="00DC0D72"/>
    <w:rsid w:val="00DC18C1"/>
    <w:rsid w:val="00DC18FD"/>
    <w:rsid w:val="00DC1F78"/>
    <w:rsid w:val="00DC2093"/>
    <w:rsid w:val="00DC223B"/>
    <w:rsid w:val="00DC26B2"/>
    <w:rsid w:val="00DC2836"/>
    <w:rsid w:val="00DC32B6"/>
    <w:rsid w:val="00DC3630"/>
    <w:rsid w:val="00DC40CD"/>
    <w:rsid w:val="00DC4828"/>
    <w:rsid w:val="00DC4FD9"/>
    <w:rsid w:val="00DC625D"/>
    <w:rsid w:val="00DC6595"/>
    <w:rsid w:val="00DC6900"/>
    <w:rsid w:val="00DC6B87"/>
    <w:rsid w:val="00DC7A76"/>
    <w:rsid w:val="00DD017B"/>
    <w:rsid w:val="00DD09C9"/>
    <w:rsid w:val="00DD0D9C"/>
    <w:rsid w:val="00DD10F4"/>
    <w:rsid w:val="00DD12A2"/>
    <w:rsid w:val="00DD1C2C"/>
    <w:rsid w:val="00DD2497"/>
    <w:rsid w:val="00DD2CFB"/>
    <w:rsid w:val="00DD2D59"/>
    <w:rsid w:val="00DD30F6"/>
    <w:rsid w:val="00DD319B"/>
    <w:rsid w:val="00DD3B27"/>
    <w:rsid w:val="00DD3E8D"/>
    <w:rsid w:val="00DD48B4"/>
    <w:rsid w:val="00DD55A9"/>
    <w:rsid w:val="00DD5E82"/>
    <w:rsid w:val="00DD6491"/>
    <w:rsid w:val="00DD6E6F"/>
    <w:rsid w:val="00DD7516"/>
    <w:rsid w:val="00DD7A1A"/>
    <w:rsid w:val="00DD7E07"/>
    <w:rsid w:val="00DE0FDA"/>
    <w:rsid w:val="00DE1357"/>
    <w:rsid w:val="00DE1665"/>
    <w:rsid w:val="00DE21C2"/>
    <w:rsid w:val="00DE229E"/>
    <w:rsid w:val="00DE25DD"/>
    <w:rsid w:val="00DE292B"/>
    <w:rsid w:val="00DE2D17"/>
    <w:rsid w:val="00DE31D2"/>
    <w:rsid w:val="00DE35F9"/>
    <w:rsid w:val="00DE39D3"/>
    <w:rsid w:val="00DE48BE"/>
    <w:rsid w:val="00DE563D"/>
    <w:rsid w:val="00DE5675"/>
    <w:rsid w:val="00DE5746"/>
    <w:rsid w:val="00DE585C"/>
    <w:rsid w:val="00DE58DF"/>
    <w:rsid w:val="00DE736B"/>
    <w:rsid w:val="00DF006D"/>
    <w:rsid w:val="00DF04E4"/>
    <w:rsid w:val="00DF0535"/>
    <w:rsid w:val="00DF090C"/>
    <w:rsid w:val="00DF0BF6"/>
    <w:rsid w:val="00DF14E1"/>
    <w:rsid w:val="00DF15E0"/>
    <w:rsid w:val="00DF1725"/>
    <w:rsid w:val="00DF275A"/>
    <w:rsid w:val="00DF2990"/>
    <w:rsid w:val="00DF2F22"/>
    <w:rsid w:val="00DF3715"/>
    <w:rsid w:val="00DF391D"/>
    <w:rsid w:val="00DF423A"/>
    <w:rsid w:val="00DF43C1"/>
    <w:rsid w:val="00DF4996"/>
    <w:rsid w:val="00DF4E42"/>
    <w:rsid w:val="00DF56B0"/>
    <w:rsid w:val="00DF59E0"/>
    <w:rsid w:val="00DF5C76"/>
    <w:rsid w:val="00DF6147"/>
    <w:rsid w:val="00DF6BAD"/>
    <w:rsid w:val="00DF7317"/>
    <w:rsid w:val="00DF7695"/>
    <w:rsid w:val="00DF7BDC"/>
    <w:rsid w:val="00E00B5D"/>
    <w:rsid w:val="00E00D9A"/>
    <w:rsid w:val="00E01086"/>
    <w:rsid w:val="00E0165B"/>
    <w:rsid w:val="00E02197"/>
    <w:rsid w:val="00E027EC"/>
    <w:rsid w:val="00E02D6C"/>
    <w:rsid w:val="00E030F6"/>
    <w:rsid w:val="00E0326C"/>
    <w:rsid w:val="00E038BA"/>
    <w:rsid w:val="00E03C74"/>
    <w:rsid w:val="00E03E0E"/>
    <w:rsid w:val="00E0441F"/>
    <w:rsid w:val="00E04833"/>
    <w:rsid w:val="00E048A6"/>
    <w:rsid w:val="00E04AC6"/>
    <w:rsid w:val="00E0573B"/>
    <w:rsid w:val="00E05A59"/>
    <w:rsid w:val="00E05A68"/>
    <w:rsid w:val="00E06A7F"/>
    <w:rsid w:val="00E07096"/>
    <w:rsid w:val="00E071F1"/>
    <w:rsid w:val="00E077D0"/>
    <w:rsid w:val="00E10107"/>
    <w:rsid w:val="00E10CED"/>
    <w:rsid w:val="00E112D4"/>
    <w:rsid w:val="00E13629"/>
    <w:rsid w:val="00E144B8"/>
    <w:rsid w:val="00E147AA"/>
    <w:rsid w:val="00E15E08"/>
    <w:rsid w:val="00E16169"/>
    <w:rsid w:val="00E16454"/>
    <w:rsid w:val="00E16821"/>
    <w:rsid w:val="00E16B52"/>
    <w:rsid w:val="00E17067"/>
    <w:rsid w:val="00E20597"/>
    <w:rsid w:val="00E20A08"/>
    <w:rsid w:val="00E21097"/>
    <w:rsid w:val="00E21A32"/>
    <w:rsid w:val="00E22B2B"/>
    <w:rsid w:val="00E22C71"/>
    <w:rsid w:val="00E236B8"/>
    <w:rsid w:val="00E23BDF"/>
    <w:rsid w:val="00E24054"/>
    <w:rsid w:val="00E242B8"/>
    <w:rsid w:val="00E248CD"/>
    <w:rsid w:val="00E2523C"/>
    <w:rsid w:val="00E25EAC"/>
    <w:rsid w:val="00E26009"/>
    <w:rsid w:val="00E26469"/>
    <w:rsid w:val="00E27034"/>
    <w:rsid w:val="00E277F4"/>
    <w:rsid w:val="00E30C70"/>
    <w:rsid w:val="00E30CC7"/>
    <w:rsid w:val="00E30D88"/>
    <w:rsid w:val="00E3180E"/>
    <w:rsid w:val="00E31F39"/>
    <w:rsid w:val="00E32326"/>
    <w:rsid w:val="00E32BBE"/>
    <w:rsid w:val="00E32E6F"/>
    <w:rsid w:val="00E32F5B"/>
    <w:rsid w:val="00E33089"/>
    <w:rsid w:val="00E33546"/>
    <w:rsid w:val="00E34DA7"/>
    <w:rsid w:val="00E35971"/>
    <w:rsid w:val="00E35D0D"/>
    <w:rsid w:val="00E35D85"/>
    <w:rsid w:val="00E3618B"/>
    <w:rsid w:val="00E3651F"/>
    <w:rsid w:val="00E36A63"/>
    <w:rsid w:val="00E407F5"/>
    <w:rsid w:val="00E41305"/>
    <w:rsid w:val="00E41AED"/>
    <w:rsid w:val="00E43147"/>
    <w:rsid w:val="00E43D3D"/>
    <w:rsid w:val="00E43E66"/>
    <w:rsid w:val="00E44E6A"/>
    <w:rsid w:val="00E45040"/>
    <w:rsid w:val="00E462E9"/>
    <w:rsid w:val="00E46427"/>
    <w:rsid w:val="00E467C6"/>
    <w:rsid w:val="00E46E1A"/>
    <w:rsid w:val="00E46F0E"/>
    <w:rsid w:val="00E470E6"/>
    <w:rsid w:val="00E47351"/>
    <w:rsid w:val="00E47A23"/>
    <w:rsid w:val="00E47B21"/>
    <w:rsid w:val="00E47DDD"/>
    <w:rsid w:val="00E47E98"/>
    <w:rsid w:val="00E5040B"/>
    <w:rsid w:val="00E504C2"/>
    <w:rsid w:val="00E50B15"/>
    <w:rsid w:val="00E515D2"/>
    <w:rsid w:val="00E51CA3"/>
    <w:rsid w:val="00E52319"/>
    <w:rsid w:val="00E52890"/>
    <w:rsid w:val="00E53119"/>
    <w:rsid w:val="00E53F66"/>
    <w:rsid w:val="00E540D4"/>
    <w:rsid w:val="00E54DF0"/>
    <w:rsid w:val="00E54E21"/>
    <w:rsid w:val="00E54F7B"/>
    <w:rsid w:val="00E550BD"/>
    <w:rsid w:val="00E55C4C"/>
    <w:rsid w:val="00E5709A"/>
    <w:rsid w:val="00E57596"/>
    <w:rsid w:val="00E575C3"/>
    <w:rsid w:val="00E57733"/>
    <w:rsid w:val="00E57B13"/>
    <w:rsid w:val="00E57ECD"/>
    <w:rsid w:val="00E6008A"/>
    <w:rsid w:val="00E60225"/>
    <w:rsid w:val="00E610B8"/>
    <w:rsid w:val="00E61CEF"/>
    <w:rsid w:val="00E61D56"/>
    <w:rsid w:val="00E61DD8"/>
    <w:rsid w:val="00E626A0"/>
    <w:rsid w:val="00E62C6A"/>
    <w:rsid w:val="00E62E54"/>
    <w:rsid w:val="00E634A4"/>
    <w:rsid w:val="00E6396A"/>
    <w:rsid w:val="00E648AE"/>
    <w:rsid w:val="00E64A20"/>
    <w:rsid w:val="00E651AD"/>
    <w:rsid w:val="00E6556D"/>
    <w:rsid w:val="00E65F64"/>
    <w:rsid w:val="00E66308"/>
    <w:rsid w:val="00E7015E"/>
    <w:rsid w:val="00E70A2A"/>
    <w:rsid w:val="00E716FC"/>
    <w:rsid w:val="00E71A2C"/>
    <w:rsid w:val="00E71A7D"/>
    <w:rsid w:val="00E71CF8"/>
    <w:rsid w:val="00E7258D"/>
    <w:rsid w:val="00E7270A"/>
    <w:rsid w:val="00E72A77"/>
    <w:rsid w:val="00E7403C"/>
    <w:rsid w:val="00E74B7D"/>
    <w:rsid w:val="00E7508A"/>
    <w:rsid w:val="00E750EC"/>
    <w:rsid w:val="00E75A3F"/>
    <w:rsid w:val="00E76133"/>
    <w:rsid w:val="00E76211"/>
    <w:rsid w:val="00E7679B"/>
    <w:rsid w:val="00E80251"/>
    <w:rsid w:val="00E806D7"/>
    <w:rsid w:val="00E80D35"/>
    <w:rsid w:val="00E81465"/>
    <w:rsid w:val="00E818C3"/>
    <w:rsid w:val="00E81FA2"/>
    <w:rsid w:val="00E81FE5"/>
    <w:rsid w:val="00E824BC"/>
    <w:rsid w:val="00E82A9D"/>
    <w:rsid w:val="00E835A8"/>
    <w:rsid w:val="00E83F91"/>
    <w:rsid w:val="00E853DA"/>
    <w:rsid w:val="00E85A9B"/>
    <w:rsid w:val="00E85F96"/>
    <w:rsid w:val="00E87D2C"/>
    <w:rsid w:val="00E90370"/>
    <w:rsid w:val="00E904A1"/>
    <w:rsid w:val="00E90590"/>
    <w:rsid w:val="00E910F4"/>
    <w:rsid w:val="00E918D2"/>
    <w:rsid w:val="00E91AC4"/>
    <w:rsid w:val="00E91B61"/>
    <w:rsid w:val="00E92CCB"/>
    <w:rsid w:val="00E934E1"/>
    <w:rsid w:val="00E938C4"/>
    <w:rsid w:val="00E93A6F"/>
    <w:rsid w:val="00E9430A"/>
    <w:rsid w:val="00E94666"/>
    <w:rsid w:val="00E94FFE"/>
    <w:rsid w:val="00E95518"/>
    <w:rsid w:val="00E95587"/>
    <w:rsid w:val="00E956AF"/>
    <w:rsid w:val="00E95D21"/>
    <w:rsid w:val="00E95E3F"/>
    <w:rsid w:val="00E95F99"/>
    <w:rsid w:val="00E9685F"/>
    <w:rsid w:val="00E96947"/>
    <w:rsid w:val="00E969F6"/>
    <w:rsid w:val="00E97684"/>
    <w:rsid w:val="00E97DFF"/>
    <w:rsid w:val="00EA07DA"/>
    <w:rsid w:val="00EA0953"/>
    <w:rsid w:val="00EA151D"/>
    <w:rsid w:val="00EA3009"/>
    <w:rsid w:val="00EA43EF"/>
    <w:rsid w:val="00EA4BF2"/>
    <w:rsid w:val="00EA4FB8"/>
    <w:rsid w:val="00EA5513"/>
    <w:rsid w:val="00EA6109"/>
    <w:rsid w:val="00EA68DA"/>
    <w:rsid w:val="00EA773F"/>
    <w:rsid w:val="00EB0D22"/>
    <w:rsid w:val="00EB0DE3"/>
    <w:rsid w:val="00EB133D"/>
    <w:rsid w:val="00EB1459"/>
    <w:rsid w:val="00EB14FB"/>
    <w:rsid w:val="00EB15EA"/>
    <w:rsid w:val="00EB18F5"/>
    <w:rsid w:val="00EB1D1C"/>
    <w:rsid w:val="00EB2663"/>
    <w:rsid w:val="00EB2A5A"/>
    <w:rsid w:val="00EB3538"/>
    <w:rsid w:val="00EB3DEA"/>
    <w:rsid w:val="00EB3FD2"/>
    <w:rsid w:val="00EB47CF"/>
    <w:rsid w:val="00EB4F0F"/>
    <w:rsid w:val="00EB5434"/>
    <w:rsid w:val="00EB55C7"/>
    <w:rsid w:val="00EB6243"/>
    <w:rsid w:val="00EB6321"/>
    <w:rsid w:val="00EB69AA"/>
    <w:rsid w:val="00EC110B"/>
    <w:rsid w:val="00EC13EF"/>
    <w:rsid w:val="00EC2C13"/>
    <w:rsid w:val="00EC4126"/>
    <w:rsid w:val="00EC4908"/>
    <w:rsid w:val="00EC577C"/>
    <w:rsid w:val="00EC5B80"/>
    <w:rsid w:val="00EC6F12"/>
    <w:rsid w:val="00EC71FC"/>
    <w:rsid w:val="00ED191D"/>
    <w:rsid w:val="00ED1A02"/>
    <w:rsid w:val="00ED1AF3"/>
    <w:rsid w:val="00ED2252"/>
    <w:rsid w:val="00ED2D0F"/>
    <w:rsid w:val="00ED3A0C"/>
    <w:rsid w:val="00ED4164"/>
    <w:rsid w:val="00ED4368"/>
    <w:rsid w:val="00ED46B5"/>
    <w:rsid w:val="00ED5819"/>
    <w:rsid w:val="00ED6339"/>
    <w:rsid w:val="00ED7501"/>
    <w:rsid w:val="00EE019C"/>
    <w:rsid w:val="00EE061D"/>
    <w:rsid w:val="00EE0D9D"/>
    <w:rsid w:val="00EE0E35"/>
    <w:rsid w:val="00EE1869"/>
    <w:rsid w:val="00EE1CFF"/>
    <w:rsid w:val="00EE3176"/>
    <w:rsid w:val="00EE3541"/>
    <w:rsid w:val="00EE3D52"/>
    <w:rsid w:val="00EE420E"/>
    <w:rsid w:val="00EE4543"/>
    <w:rsid w:val="00EE4D70"/>
    <w:rsid w:val="00EE6717"/>
    <w:rsid w:val="00EE6F31"/>
    <w:rsid w:val="00EE7118"/>
    <w:rsid w:val="00EE71D1"/>
    <w:rsid w:val="00EE76BB"/>
    <w:rsid w:val="00EF014C"/>
    <w:rsid w:val="00EF085F"/>
    <w:rsid w:val="00EF0B17"/>
    <w:rsid w:val="00EF0CB8"/>
    <w:rsid w:val="00EF10C3"/>
    <w:rsid w:val="00EF127C"/>
    <w:rsid w:val="00EF143E"/>
    <w:rsid w:val="00EF1540"/>
    <w:rsid w:val="00EF2F3C"/>
    <w:rsid w:val="00EF43BA"/>
    <w:rsid w:val="00EF4E84"/>
    <w:rsid w:val="00EF5546"/>
    <w:rsid w:val="00EF599C"/>
    <w:rsid w:val="00EF603A"/>
    <w:rsid w:val="00EF6846"/>
    <w:rsid w:val="00EF6992"/>
    <w:rsid w:val="00EF6AF6"/>
    <w:rsid w:val="00EF6E15"/>
    <w:rsid w:val="00EF6FE9"/>
    <w:rsid w:val="00EF7273"/>
    <w:rsid w:val="00EF7BEC"/>
    <w:rsid w:val="00F0037C"/>
    <w:rsid w:val="00F0049E"/>
    <w:rsid w:val="00F00700"/>
    <w:rsid w:val="00F00B0C"/>
    <w:rsid w:val="00F01236"/>
    <w:rsid w:val="00F02E40"/>
    <w:rsid w:val="00F03790"/>
    <w:rsid w:val="00F05191"/>
    <w:rsid w:val="00F05E39"/>
    <w:rsid w:val="00F0634D"/>
    <w:rsid w:val="00F06870"/>
    <w:rsid w:val="00F0688F"/>
    <w:rsid w:val="00F077DD"/>
    <w:rsid w:val="00F07CFF"/>
    <w:rsid w:val="00F07EB8"/>
    <w:rsid w:val="00F07F97"/>
    <w:rsid w:val="00F103A6"/>
    <w:rsid w:val="00F107F5"/>
    <w:rsid w:val="00F108DA"/>
    <w:rsid w:val="00F11242"/>
    <w:rsid w:val="00F11997"/>
    <w:rsid w:val="00F121D6"/>
    <w:rsid w:val="00F12A74"/>
    <w:rsid w:val="00F132B8"/>
    <w:rsid w:val="00F133B6"/>
    <w:rsid w:val="00F133E7"/>
    <w:rsid w:val="00F1352B"/>
    <w:rsid w:val="00F13651"/>
    <w:rsid w:val="00F13A7E"/>
    <w:rsid w:val="00F141F7"/>
    <w:rsid w:val="00F14344"/>
    <w:rsid w:val="00F14858"/>
    <w:rsid w:val="00F1601C"/>
    <w:rsid w:val="00F16473"/>
    <w:rsid w:val="00F1707D"/>
    <w:rsid w:val="00F17471"/>
    <w:rsid w:val="00F17AED"/>
    <w:rsid w:val="00F17CAA"/>
    <w:rsid w:val="00F20668"/>
    <w:rsid w:val="00F2099F"/>
    <w:rsid w:val="00F20F7D"/>
    <w:rsid w:val="00F21277"/>
    <w:rsid w:val="00F213B7"/>
    <w:rsid w:val="00F21874"/>
    <w:rsid w:val="00F21C40"/>
    <w:rsid w:val="00F2240A"/>
    <w:rsid w:val="00F226F1"/>
    <w:rsid w:val="00F22CFB"/>
    <w:rsid w:val="00F22FA0"/>
    <w:rsid w:val="00F23151"/>
    <w:rsid w:val="00F23394"/>
    <w:rsid w:val="00F23697"/>
    <w:rsid w:val="00F24309"/>
    <w:rsid w:val="00F250DD"/>
    <w:rsid w:val="00F251CF"/>
    <w:rsid w:val="00F2591E"/>
    <w:rsid w:val="00F261CC"/>
    <w:rsid w:val="00F267D7"/>
    <w:rsid w:val="00F26948"/>
    <w:rsid w:val="00F26DA1"/>
    <w:rsid w:val="00F270A0"/>
    <w:rsid w:val="00F27498"/>
    <w:rsid w:val="00F2E93B"/>
    <w:rsid w:val="00F300FD"/>
    <w:rsid w:val="00F30539"/>
    <w:rsid w:val="00F30873"/>
    <w:rsid w:val="00F30AA2"/>
    <w:rsid w:val="00F30E7E"/>
    <w:rsid w:val="00F320AF"/>
    <w:rsid w:val="00F3218C"/>
    <w:rsid w:val="00F3227D"/>
    <w:rsid w:val="00F32505"/>
    <w:rsid w:val="00F3258B"/>
    <w:rsid w:val="00F32A38"/>
    <w:rsid w:val="00F32A6A"/>
    <w:rsid w:val="00F32D4C"/>
    <w:rsid w:val="00F3362C"/>
    <w:rsid w:val="00F33C77"/>
    <w:rsid w:val="00F34030"/>
    <w:rsid w:val="00F34639"/>
    <w:rsid w:val="00F34AF4"/>
    <w:rsid w:val="00F34C26"/>
    <w:rsid w:val="00F35529"/>
    <w:rsid w:val="00F36DFD"/>
    <w:rsid w:val="00F36E83"/>
    <w:rsid w:val="00F36F45"/>
    <w:rsid w:val="00F37B21"/>
    <w:rsid w:val="00F403A0"/>
    <w:rsid w:val="00F4052E"/>
    <w:rsid w:val="00F40573"/>
    <w:rsid w:val="00F40611"/>
    <w:rsid w:val="00F418A4"/>
    <w:rsid w:val="00F42838"/>
    <w:rsid w:val="00F42C67"/>
    <w:rsid w:val="00F4332D"/>
    <w:rsid w:val="00F4375E"/>
    <w:rsid w:val="00F4379D"/>
    <w:rsid w:val="00F43A01"/>
    <w:rsid w:val="00F4422B"/>
    <w:rsid w:val="00F449F3"/>
    <w:rsid w:val="00F4514B"/>
    <w:rsid w:val="00F455E2"/>
    <w:rsid w:val="00F45E7F"/>
    <w:rsid w:val="00F4609E"/>
    <w:rsid w:val="00F46352"/>
    <w:rsid w:val="00F474D8"/>
    <w:rsid w:val="00F47DF8"/>
    <w:rsid w:val="00F504F2"/>
    <w:rsid w:val="00F5101D"/>
    <w:rsid w:val="00F51848"/>
    <w:rsid w:val="00F52B84"/>
    <w:rsid w:val="00F53527"/>
    <w:rsid w:val="00F53DAD"/>
    <w:rsid w:val="00F543FC"/>
    <w:rsid w:val="00F562C1"/>
    <w:rsid w:val="00F56517"/>
    <w:rsid w:val="00F56DAE"/>
    <w:rsid w:val="00F5711D"/>
    <w:rsid w:val="00F57C6A"/>
    <w:rsid w:val="00F610C8"/>
    <w:rsid w:val="00F6123B"/>
    <w:rsid w:val="00F62100"/>
    <w:rsid w:val="00F62460"/>
    <w:rsid w:val="00F62E0C"/>
    <w:rsid w:val="00F638B2"/>
    <w:rsid w:val="00F6447E"/>
    <w:rsid w:val="00F653DB"/>
    <w:rsid w:val="00F65749"/>
    <w:rsid w:val="00F65764"/>
    <w:rsid w:val="00F6576B"/>
    <w:rsid w:val="00F65BCD"/>
    <w:rsid w:val="00F65C66"/>
    <w:rsid w:val="00F66587"/>
    <w:rsid w:val="00F66A0A"/>
    <w:rsid w:val="00F67046"/>
    <w:rsid w:val="00F67B64"/>
    <w:rsid w:val="00F67FD4"/>
    <w:rsid w:val="00F70061"/>
    <w:rsid w:val="00F72063"/>
    <w:rsid w:val="00F7279D"/>
    <w:rsid w:val="00F729FE"/>
    <w:rsid w:val="00F72A2F"/>
    <w:rsid w:val="00F7308B"/>
    <w:rsid w:val="00F75876"/>
    <w:rsid w:val="00F75A34"/>
    <w:rsid w:val="00F75B0A"/>
    <w:rsid w:val="00F76117"/>
    <w:rsid w:val="00F7635F"/>
    <w:rsid w:val="00F76622"/>
    <w:rsid w:val="00F770FE"/>
    <w:rsid w:val="00F77C07"/>
    <w:rsid w:val="00F80202"/>
    <w:rsid w:val="00F80A47"/>
    <w:rsid w:val="00F81EAF"/>
    <w:rsid w:val="00F82CC8"/>
    <w:rsid w:val="00F832FB"/>
    <w:rsid w:val="00F834E3"/>
    <w:rsid w:val="00F83F9B"/>
    <w:rsid w:val="00F84CD9"/>
    <w:rsid w:val="00F8550C"/>
    <w:rsid w:val="00F856C9"/>
    <w:rsid w:val="00F85B3D"/>
    <w:rsid w:val="00F85CF7"/>
    <w:rsid w:val="00F864E2"/>
    <w:rsid w:val="00F86A59"/>
    <w:rsid w:val="00F86C2B"/>
    <w:rsid w:val="00F87291"/>
    <w:rsid w:val="00F8787F"/>
    <w:rsid w:val="00F9119C"/>
    <w:rsid w:val="00F92221"/>
    <w:rsid w:val="00F9338A"/>
    <w:rsid w:val="00F93F4D"/>
    <w:rsid w:val="00F945E8"/>
    <w:rsid w:val="00F94D71"/>
    <w:rsid w:val="00F94F00"/>
    <w:rsid w:val="00F9505C"/>
    <w:rsid w:val="00F953C7"/>
    <w:rsid w:val="00F955F1"/>
    <w:rsid w:val="00F9626F"/>
    <w:rsid w:val="00F96823"/>
    <w:rsid w:val="00F96B8E"/>
    <w:rsid w:val="00F96BCB"/>
    <w:rsid w:val="00F96E43"/>
    <w:rsid w:val="00F97697"/>
    <w:rsid w:val="00FA019A"/>
    <w:rsid w:val="00FA091D"/>
    <w:rsid w:val="00FA0AA5"/>
    <w:rsid w:val="00FA0C17"/>
    <w:rsid w:val="00FA13F5"/>
    <w:rsid w:val="00FA1946"/>
    <w:rsid w:val="00FA269A"/>
    <w:rsid w:val="00FA2AFF"/>
    <w:rsid w:val="00FA39D2"/>
    <w:rsid w:val="00FA42E4"/>
    <w:rsid w:val="00FA4BC1"/>
    <w:rsid w:val="00FA4D09"/>
    <w:rsid w:val="00FA4DD7"/>
    <w:rsid w:val="00FA50C5"/>
    <w:rsid w:val="00FA519C"/>
    <w:rsid w:val="00FA52F9"/>
    <w:rsid w:val="00FA60C7"/>
    <w:rsid w:val="00FA60EB"/>
    <w:rsid w:val="00FA7FD8"/>
    <w:rsid w:val="00FB00C4"/>
    <w:rsid w:val="00FB0714"/>
    <w:rsid w:val="00FB0BD0"/>
    <w:rsid w:val="00FB1B8A"/>
    <w:rsid w:val="00FB2880"/>
    <w:rsid w:val="00FB2A72"/>
    <w:rsid w:val="00FB3749"/>
    <w:rsid w:val="00FB47DC"/>
    <w:rsid w:val="00FB5238"/>
    <w:rsid w:val="00FB62D1"/>
    <w:rsid w:val="00FB727D"/>
    <w:rsid w:val="00FB72B1"/>
    <w:rsid w:val="00FB7454"/>
    <w:rsid w:val="00FB7606"/>
    <w:rsid w:val="00FB7A65"/>
    <w:rsid w:val="00FC1C0E"/>
    <w:rsid w:val="00FC1D46"/>
    <w:rsid w:val="00FC1DB0"/>
    <w:rsid w:val="00FC258D"/>
    <w:rsid w:val="00FC2930"/>
    <w:rsid w:val="00FC2993"/>
    <w:rsid w:val="00FC2F9A"/>
    <w:rsid w:val="00FC32A8"/>
    <w:rsid w:val="00FC3D73"/>
    <w:rsid w:val="00FC43A1"/>
    <w:rsid w:val="00FC4737"/>
    <w:rsid w:val="00FC567B"/>
    <w:rsid w:val="00FC577C"/>
    <w:rsid w:val="00FC5CBA"/>
    <w:rsid w:val="00FC61E5"/>
    <w:rsid w:val="00FC6A72"/>
    <w:rsid w:val="00FC6D41"/>
    <w:rsid w:val="00FC6E45"/>
    <w:rsid w:val="00FC6EE6"/>
    <w:rsid w:val="00FC6F9D"/>
    <w:rsid w:val="00FC7927"/>
    <w:rsid w:val="00FC7930"/>
    <w:rsid w:val="00FD01C0"/>
    <w:rsid w:val="00FD0666"/>
    <w:rsid w:val="00FD0796"/>
    <w:rsid w:val="00FD1E53"/>
    <w:rsid w:val="00FD272C"/>
    <w:rsid w:val="00FD2A30"/>
    <w:rsid w:val="00FD2E02"/>
    <w:rsid w:val="00FD3B7B"/>
    <w:rsid w:val="00FD46C9"/>
    <w:rsid w:val="00FD46D1"/>
    <w:rsid w:val="00FD4A27"/>
    <w:rsid w:val="00FD5515"/>
    <w:rsid w:val="00FD602C"/>
    <w:rsid w:val="00FD6505"/>
    <w:rsid w:val="00FD6C2E"/>
    <w:rsid w:val="00FD6F98"/>
    <w:rsid w:val="00FD72F7"/>
    <w:rsid w:val="00FE1833"/>
    <w:rsid w:val="00FE1ADC"/>
    <w:rsid w:val="00FE246E"/>
    <w:rsid w:val="00FE39C7"/>
    <w:rsid w:val="00FE3D77"/>
    <w:rsid w:val="00FE444C"/>
    <w:rsid w:val="00FE44B1"/>
    <w:rsid w:val="00FE4FF9"/>
    <w:rsid w:val="00FE63C1"/>
    <w:rsid w:val="00FE694C"/>
    <w:rsid w:val="00FE6C6F"/>
    <w:rsid w:val="00FE7A10"/>
    <w:rsid w:val="00FE7D6B"/>
    <w:rsid w:val="00FF0005"/>
    <w:rsid w:val="00FF001A"/>
    <w:rsid w:val="00FF0676"/>
    <w:rsid w:val="00FF070C"/>
    <w:rsid w:val="00FF12FC"/>
    <w:rsid w:val="00FF1EEA"/>
    <w:rsid w:val="00FF25E1"/>
    <w:rsid w:val="00FF2ABC"/>
    <w:rsid w:val="00FF2DDF"/>
    <w:rsid w:val="00FF3064"/>
    <w:rsid w:val="00FF322D"/>
    <w:rsid w:val="00FF3487"/>
    <w:rsid w:val="00FF364D"/>
    <w:rsid w:val="00FF3718"/>
    <w:rsid w:val="00FF3DC1"/>
    <w:rsid w:val="00FF3E97"/>
    <w:rsid w:val="00FF4185"/>
    <w:rsid w:val="00FF4785"/>
    <w:rsid w:val="00FF4B09"/>
    <w:rsid w:val="00FF4C50"/>
    <w:rsid w:val="00FF552A"/>
    <w:rsid w:val="00FF5561"/>
    <w:rsid w:val="00FF57D8"/>
    <w:rsid w:val="00FF5EF6"/>
    <w:rsid w:val="00FF614F"/>
    <w:rsid w:val="00FF6294"/>
    <w:rsid w:val="00FF6836"/>
    <w:rsid w:val="00FF6B83"/>
    <w:rsid w:val="00FF6EA8"/>
    <w:rsid w:val="00FF70A1"/>
    <w:rsid w:val="00FF72D8"/>
    <w:rsid w:val="00FF7A33"/>
    <w:rsid w:val="00FF7CFB"/>
    <w:rsid w:val="010B4ED1"/>
    <w:rsid w:val="0144784A"/>
    <w:rsid w:val="0148F820"/>
    <w:rsid w:val="016F64B4"/>
    <w:rsid w:val="01706D2F"/>
    <w:rsid w:val="017FF41C"/>
    <w:rsid w:val="0185C051"/>
    <w:rsid w:val="01A819AA"/>
    <w:rsid w:val="01B8B829"/>
    <w:rsid w:val="01BA4B4B"/>
    <w:rsid w:val="01BBD752"/>
    <w:rsid w:val="01BFF445"/>
    <w:rsid w:val="01C7B2E7"/>
    <w:rsid w:val="01CF0F44"/>
    <w:rsid w:val="01D9F25E"/>
    <w:rsid w:val="01E658F5"/>
    <w:rsid w:val="01E82A02"/>
    <w:rsid w:val="01ED6340"/>
    <w:rsid w:val="01EF43D4"/>
    <w:rsid w:val="01F10782"/>
    <w:rsid w:val="0200EF92"/>
    <w:rsid w:val="02198297"/>
    <w:rsid w:val="021A3CCF"/>
    <w:rsid w:val="021DA3AB"/>
    <w:rsid w:val="021E701B"/>
    <w:rsid w:val="0228F810"/>
    <w:rsid w:val="023F423D"/>
    <w:rsid w:val="02429515"/>
    <w:rsid w:val="02464CED"/>
    <w:rsid w:val="024AE876"/>
    <w:rsid w:val="02630D8B"/>
    <w:rsid w:val="026F9D84"/>
    <w:rsid w:val="0292909E"/>
    <w:rsid w:val="02982752"/>
    <w:rsid w:val="02B09C55"/>
    <w:rsid w:val="02C36E0B"/>
    <w:rsid w:val="02DBDBE4"/>
    <w:rsid w:val="02DD5F2F"/>
    <w:rsid w:val="02E449DF"/>
    <w:rsid w:val="0320AF0F"/>
    <w:rsid w:val="03441EF7"/>
    <w:rsid w:val="0353E3DA"/>
    <w:rsid w:val="03545F56"/>
    <w:rsid w:val="035E2111"/>
    <w:rsid w:val="03689F4E"/>
    <w:rsid w:val="0376CE34"/>
    <w:rsid w:val="03770AA6"/>
    <w:rsid w:val="038066C9"/>
    <w:rsid w:val="038633AE"/>
    <w:rsid w:val="03927343"/>
    <w:rsid w:val="0394C71C"/>
    <w:rsid w:val="03A8FB7A"/>
    <w:rsid w:val="03C8F770"/>
    <w:rsid w:val="03CD19FC"/>
    <w:rsid w:val="03CE3915"/>
    <w:rsid w:val="04005124"/>
    <w:rsid w:val="04171CC2"/>
    <w:rsid w:val="041A3260"/>
    <w:rsid w:val="04221CDD"/>
    <w:rsid w:val="04440F10"/>
    <w:rsid w:val="04525C77"/>
    <w:rsid w:val="04618087"/>
    <w:rsid w:val="046AC706"/>
    <w:rsid w:val="046BA71B"/>
    <w:rsid w:val="048462AE"/>
    <w:rsid w:val="048D144E"/>
    <w:rsid w:val="04A3B8F1"/>
    <w:rsid w:val="04B1F5D0"/>
    <w:rsid w:val="04BED8A5"/>
    <w:rsid w:val="04C08B9B"/>
    <w:rsid w:val="04C260DF"/>
    <w:rsid w:val="04D2E6E2"/>
    <w:rsid w:val="04EA4E22"/>
    <w:rsid w:val="04F5A1FE"/>
    <w:rsid w:val="04F7C89F"/>
    <w:rsid w:val="051D1E0C"/>
    <w:rsid w:val="05258B22"/>
    <w:rsid w:val="0528AE1F"/>
    <w:rsid w:val="0529A827"/>
    <w:rsid w:val="052ABAD5"/>
    <w:rsid w:val="053936C4"/>
    <w:rsid w:val="053A2E7D"/>
    <w:rsid w:val="053CE8B2"/>
    <w:rsid w:val="055378CD"/>
    <w:rsid w:val="055B364D"/>
    <w:rsid w:val="0562C94A"/>
    <w:rsid w:val="05745C49"/>
    <w:rsid w:val="057612E9"/>
    <w:rsid w:val="05831783"/>
    <w:rsid w:val="05843319"/>
    <w:rsid w:val="05B3E791"/>
    <w:rsid w:val="05B4C323"/>
    <w:rsid w:val="05B92052"/>
    <w:rsid w:val="05BDE656"/>
    <w:rsid w:val="05C97A06"/>
    <w:rsid w:val="05D67E9B"/>
    <w:rsid w:val="05EBE2BC"/>
    <w:rsid w:val="05EC4870"/>
    <w:rsid w:val="05EF395E"/>
    <w:rsid w:val="05F61B5D"/>
    <w:rsid w:val="05F6EEA9"/>
    <w:rsid w:val="0601C5DB"/>
    <w:rsid w:val="060B2884"/>
    <w:rsid w:val="061B6343"/>
    <w:rsid w:val="0645EACA"/>
    <w:rsid w:val="069DAE3B"/>
    <w:rsid w:val="069F3AEC"/>
    <w:rsid w:val="06A757DE"/>
    <w:rsid w:val="06CA1AB0"/>
    <w:rsid w:val="06D009BE"/>
    <w:rsid w:val="06DC9832"/>
    <w:rsid w:val="06DEF33A"/>
    <w:rsid w:val="06F04330"/>
    <w:rsid w:val="0700BEAE"/>
    <w:rsid w:val="0701E998"/>
    <w:rsid w:val="07037D1C"/>
    <w:rsid w:val="0710E1AC"/>
    <w:rsid w:val="07410F42"/>
    <w:rsid w:val="074A9C07"/>
    <w:rsid w:val="074D08B9"/>
    <w:rsid w:val="075984E7"/>
    <w:rsid w:val="075BEBBF"/>
    <w:rsid w:val="07614BB0"/>
    <w:rsid w:val="0762D3C0"/>
    <w:rsid w:val="0767BCD3"/>
    <w:rsid w:val="077A2F57"/>
    <w:rsid w:val="07820B13"/>
    <w:rsid w:val="0795860A"/>
    <w:rsid w:val="07B20BB4"/>
    <w:rsid w:val="07B67025"/>
    <w:rsid w:val="07C9E242"/>
    <w:rsid w:val="07D75A19"/>
    <w:rsid w:val="07DDC3B3"/>
    <w:rsid w:val="07E08E86"/>
    <w:rsid w:val="07F7A8B5"/>
    <w:rsid w:val="07FB1E2F"/>
    <w:rsid w:val="08148ADA"/>
    <w:rsid w:val="0815D63D"/>
    <w:rsid w:val="08175F29"/>
    <w:rsid w:val="081E7350"/>
    <w:rsid w:val="084DF367"/>
    <w:rsid w:val="0864D94D"/>
    <w:rsid w:val="0870D449"/>
    <w:rsid w:val="087B59C7"/>
    <w:rsid w:val="08833D0F"/>
    <w:rsid w:val="08AD0A84"/>
    <w:rsid w:val="08C85F7E"/>
    <w:rsid w:val="08C923D5"/>
    <w:rsid w:val="08CE5D3E"/>
    <w:rsid w:val="08D4082C"/>
    <w:rsid w:val="08D526DD"/>
    <w:rsid w:val="08E595DB"/>
    <w:rsid w:val="090511D2"/>
    <w:rsid w:val="09203421"/>
    <w:rsid w:val="092DD626"/>
    <w:rsid w:val="092E3078"/>
    <w:rsid w:val="093BDC83"/>
    <w:rsid w:val="0942FAD4"/>
    <w:rsid w:val="094F2D79"/>
    <w:rsid w:val="095AB854"/>
    <w:rsid w:val="096387B3"/>
    <w:rsid w:val="09661DB7"/>
    <w:rsid w:val="096AB9E6"/>
    <w:rsid w:val="096DA0A0"/>
    <w:rsid w:val="09723F6D"/>
    <w:rsid w:val="0996FDDB"/>
    <w:rsid w:val="09983654"/>
    <w:rsid w:val="09A2BCE8"/>
    <w:rsid w:val="09ADCADA"/>
    <w:rsid w:val="09C0BFEC"/>
    <w:rsid w:val="09C1F35E"/>
    <w:rsid w:val="09C84140"/>
    <w:rsid w:val="09E6D1C8"/>
    <w:rsid w:val="09F4B8C2"/>
    <w:rsid w:val="0A147A56"/>
    <w:rsid w:val="0A2A4B6C"/>
    <w:rsid w:val="0A306D7D"/>
    <w:rsid w:val="0A42E16C"/>
    <w:rsid w:val="0A606F37"/>
    <w:rsid w:val="0A777A14"/>
    <w:rsid w:val="0A781910"/>
    <w:rsid w:val="0A991120"/>
    <w:rsid w:val="0A9BC824"/>
    <w:rsid w:val="0AA23843"/>
    <w:rsid w:val="0ABA800B"/>
    <w:rsid w:val="0ABE5069"/>
    <w:rsid w:val="0AD1108C"/>
    <w:rsid w:val="0AD25936"/>
    <w:rsid w:val="0ADFCF1A"/>
    <w:rsid w:val="0AE3C067"/>
    <w:rsid w:val="0AFD6A5A"/>
    <w:rsid w:val="0B0C3789"/>
    <w:rsid w:val="0B3642DD"/>
    <w:rsid w:val="0B37A23D"/>
    <w:rsid w:val="0B3CCC8A"/>
    <w:rsid w:val="0B4910C8"/>
    <w:rsid w:val="0B505DD6"/>
    <w:rsid w:val="0B519BF2"/>
    <w:rsid w:val="0B592F81"/>
    <w:rsid w:val="0B611A11"/>
    <w:rsid w:val="0B617630"/>
    <w:rsid w:val="0B663905"/>
    <w:rsid w:val="0B702035"/>
    <w:rsid w:val="0B7FCF8E"/>
    <w:rsid w:val="0B8DD199"/>
    <w:rsid w:val="0B93A7D3"/>
    <w:rsid w:val="0BA41414"/>
    <w:rsid w:val="0BC4661E"/>
    <w:rsid w:val="0BD3FEB4"/>
    <w:rsid w:val="0BDC1FF8"/>
    <w:rsid w:val="0BE6AD23"/>
    <w:rsid w:val="0C0834FD"/>
    <w:rsid w:val="0C0DE67E"/>
    <w:rsid w:val="0C0E1C97"/>
    <w:rsid w:val="0C1F86A8"/>
    <w:rsid w:val="0C2996F8"/>
    <w:rsid w:val="0C60C912"/>
    <w:rsid w:val="0C723071"/>
    <w:rsid w:val="0C87A74F"/>
    <w:rsid w:val="0C8AB1BC"/>
    <w:rsid w:val="0C8D894C"/>
    <w:rsid w:val="0CA36781"/>
    <w:rsid w:val="0CA8F4DC"/>
    <w:rsid w:val="0CAC9995"/>
    <w:rsid w:val="0CC830B5"/>
    <w:rsid w:val="0CD49D46"/>
    <w:rsid w:val="0CE39924"/>
    <w:rsid w:val="0CE9AAF7"/>
    <w:rsid w:val="0CEAE159"/>
    <w:rsid w:val="0CF3BFE1"/>
    <w:rsid w:val="0CFB8E91"/>
    <w:rsid w:val="0D01EF2F"/>
    <w:rsid w:val="0D49C134"/>
    <w:rsid w:val="0D5A96AA"/>
    <w:rsid w:val="0D9784B6"/>
    <w:rsid w:val="0D9D388B"/>
    <w:rsid w:val="0D9F9AB0"/>
    <w:rsid w:val="0DBEA9E2"/>
    <w:rsid w:val="0DE3C42E"/>
    <w:rsid w:val="0DEE2857"/>
    <w:rsid w:val="0DF5D491"/>
    <w:rsid w:val="0DF7868D"/>
    <w:rsid w:val="0DFCCFCC"/>
    <w:rsid w:val="0E36C9AE"/>
    <w:rsid w:val="0E3BB461"/>
    <w:rsid w:val="0E4695A9"/>
    <w:rsid w:val="0E4A36C8"/>
    <w:rsid w:val="0E4B34F4"/>
    <w:rsid w:val="0E660AB7"/>
    <w:rsid w:val="0E8A3242"/>
    <w:rsid w:val="0E8B20EE"/>
    <w:rsid w:val="0EAA6529"/>
    <w:rsid w:val="0EAA69A6"/>
    <w:rsid w:val="0EB34345"/>
    <w:rsid w:val="0EB4116D"/>
    <w:rsid w:val="0EBF4D88"/>
    <w:rsid w:val="0ED9D710"/>
    <w:rsid w:val="0EE9C34E"/>
    <w:rsid w:val="0F084B39"/>
    <w:rsid w:val="0F0B3640"/>
    <w:rsid w:val="0F0FCE22"/>
    <w:rsid w:val="0F0FEEAA"/>
    <w:rsid w:val="0F50F465"/>
    <w:rsid w:val="0F5FE142"/>
    <w:rsid w:val="0F61F9A3"/>
    <w:rsid w:val="0F73A9A1"/>
    <w:rsid w:val="0F771AC8"/>
    <w:rsid w:val="0F7D4609"/>
    <w:rsid w:val="0F7DC7C4"/>
    <w:rsid w:val="0F7E26E1"/>
    <w:rsid w:val="0F7EA212"/>
    <w:rsid w:val="0F813BB4"/>
    <w:rsid w:val="0F89986F"/>
    <w:rsid w:val="0FCB1C73"/>
    <w:rsid w:val="0FCFE397"/>
    <w:rsid w:val="0FD7546C"/>
    <w:rsid w:val="0FD7FD85"/>
    <w:rsid w:val="0FDD66C7"/>
    <w:rsid w:val="0FE0C3AD"/>
    <w:rsid w:val="0FEC1251"/>
    <w:rsid w:val="10016471"/>
    <w:rsid w:val="10321B84"/>
    <w:rsid w:val="105B83AC"/>
    <w:rsid w:val="105E685C"/>
    <w:rsid w:val="10645E0F"/>
    <w:rsid w:val="107B3F10"/>
    <w:rsid w:val="10972B2D"/>
    <w:rsid w:val="1099EEEE"/>
    <w:rsid w:val="10A71FA7"/>
    <w:rsid w:val="10AD71D0"/>
    <w:rsid w:val="10ADC198"/>
    <w:rsid w:val="10AE748C"/>
    <w:rsid w:val="10AFB751"/>
    <w:rsid w:val="10B1C4BB"/>
    <w:rsid w:val="10B90194"/>
    <w:rsid w:val="10D1A3E8"/>
    <w:rsid w:val="10E82F8F"/>
    <w:rsid w:val="10ED8AC2"/>
    <w:rsid w:val="10F66CB8"/>
    <w:rsid w:val="11034862"/>
    <w:rsid w:val="1147ADDE"/>
    <w:rsid w:val="114ACD37"/>
    <w:rsid w:val="1168CD71"/>
    <w:rsid w:val="11747CA4"/>
    <w:rsid w:val="117F2A5F"/>
    <w:rsid w:val="1190D536"/>
    <w:rsid w:val="119726ED"/>
    <w:rsid w:val="119FD48F"/>
    <w:rsid w:val="11A30FA0"/>
    <w:rsid w:val="11BCD5F3"/>
    <w:rsid w:val="11E153F5"/>
    <w:rsid w:val="11E6E1E6"/>
    <w:rsid w:val="12223D59"/>
    <w:rsid w:val="123A0141"/>
    <w:rsid w:val="124CFA93"/>
    <w:rsid w:val="125E52E0"/>
    <w:rsid w:val="126C40F8"/>
    <w:rsid w:val="126EE88C"/>
    <w:rsid w:val="12931CC1"/>
    <w:rsid w:val="129A5A4E"/>
    <w:rsid w:val="129F6FED"/>
    <w:rsid w:val="12BC165B"/>
    <w:rsid w:val="12BE9852"/>
    <w:rsid w:val="12E6679B"/>
    <w:rsid w:val="12F205DD"/>
    <w:rsid w:val="12F56C56"/>
    <w:rsid w:val="12F815B8"/>
    <w:rsid w:val="13025DBD"/>
    <w:rsid w:val="13070B7C"/>
    <w:rsid w:val="131083A5"/>
    <w:rsid w:val="1313C266"/>
    <w:rsid w:val="1328F823"/>
    <w:rsid w:val="135FC2F7"/>
    <w:rsid w:val="136210B3"/>
    <w:rsid w:val="13689873"/>
    <w:rsid w:val="136AE6F1"/>
    <w:rsid w:val="13717CC8"/>
    <w:rsid w:val="13718E9B"/>
    <w:rsid w:val="137831F7"/>
    <w:rsid w:val="138A43D3"/>
    <w:rsid w:val="138C25EB"/>
    <w:rsid w:val="13941456"/>
    <w:rsid w:val="139A782D"/>
    <w:rsid w:val="13B39BA8"/>
    <w:rsid w:val="13D5B4E4"/>
    <w:rsid w:val="13DF85DB"/>
    <w:rsid w:val="13E0DD30"/>
    <w:rsid w:val="13E59274"/>
    <w:rsid w:val="13E60AE9"/>
    <w:rsid w:val="13EB7377"/>
    <w:rsid w:val="13EDBB59"/>
    <w:rsid w:val="13F3B402"/>
    <w:rsid w:val="13F74779"/>
    <w:rsid w:val="14046B0B"/>
    <w:rsid w:val="14211EC6"/>
    <w:rsid w:val="14283B0E"/>
    <w:rsid w:val="143BBE14"/>
    <w:rsid w:val="143EB639"/>
    <w:rsid w:val="14590C05"/>
    <w:rsid w:val="145ED78A"/>
    <w:rsid w:val="1475C847"/>
    <w:rsid w:val="1492383B"/>
    <w:rsid w:val="14B9391A"/>
    <w:rsid w:val="14D37E08"/>
    <w:rsid w:val="14D69206"/>
    <w:rsid w:val="14D6FA56"/>
    <w:rsid w:val="14E1AAE5"/>
    <w:rsid w:val="14F2A668"/>
    <w:rsid w:val="14F413C3"/>
    <w:rsid w:val="1512AD32"/>
    <w:rsid w:val="15232C76"/>
    <w:rsid w:val="15377762"/>
    <w:rsid w:val="15457C10"/>
    <w:rsid w:val="156228FB"/>
    <w:rsid w:val="156B5D89"/>
    <w:rsid w:val="156E903D"/>
    <w:rsid w:val="158998A2"/>
    <w:rsid w:val="1589E586"/>
    <w:rsid w:val="158E8444"/>
    <w:rsid w:val="15A02F6A"/>
    <w:rsid w:val="15B75CFD"/>
    <w:rsid w:val="15CED181"/>
    <w:rsid w:val="15E378AC"/>
    <w:rsid w:val="15E6DDFA"/>
    <w:rsid w:val="15F1D25E"/>
    <w:rsid w:val="162AE063"/>
    <w:rsid w:val="164406F9"/>
    <w:rsid w:val="166EC2AC"/>
    <w:rsid w:val="16707F5F"/>
    <w:rsid w:val="16998232"/>
    <w:rsid w:val="16B38FFA"/>
    <w:rsid w:val="16B550B8"/>
    <w:rsid w:val="16BF5587"/>
    <w:rsid w:val="16CEBEFA"/>
    <w:rsid w:val="16E4295A"/>
    <w:rsid w:val="16FCAC99"/>
    <w:rsid w:val="1711BED7"/>
    <w:rsid w:val="17212B55"/>
    <w:rsid w:val="172A9DFB"/>
    <w:rsid w:val="17332E0D"/>
    <w:rsid w:val="173B9158"/>
    <w:rsid w:val="17681B83"/>
    <w:rsid w:val="17769730"/>
    <w:rsid w:val="17AAB41E"/>
    <w:rsid w:val="17ACF8E2"/>
    <w:rsid w:val="17BC4267"/>
    <w:rsid w:val="17CF805A"/>
    <w:rsid w:val="17D018F3"/>
    <w:rsid w:val="17EDC4FD"/>
    <w:rsid w:val="180FB41F"/>
    <w:rsid w:val="184ABFA0"/>
    <w:rsid w:val="1868AF8C"/>
    <w:rsid w:val="186DD67C"/>
    <w:rsid w:val="186F4A59"/>
    <w:rsid w:val="1890A30F"/>
    <w:rsid w:val="1890E359"/>
    <w:rsid w:val="18C5A266"/>
    <w:rsid w:val="18D891D8"/>
    <w:rsid w:val="18E505B2"/>
    <w:rsid w:val="18ED9AA7"/>
    <w:rsid w:val="18F0AA2A"/>
    <w:rsid w:val="18F0BA17"/>
    <w:rsid w:val="1903BB22"/>
    <w:rsid w:val="1904A645"/>
    <w:rsid w:val="1910F90E"/>
    <w:rsid w:val="19142C7C"/>
    <w:rsid w:val="191B8AEA"/>
    <w:rsid w:val="191BFDB7"/>
    <w:rsid w:val="1924DE4D"/>
    <w:rsid w:val="1932B3A6"/>
    <w:rsid w:val="19545098"/>
    <w:rsid w:val="1957903F"/>
    <w:rsid w:val="1980BD73"/>
    <w:rsid w:val="19891426"/>
    <w:rsid w:val="198988EC"/>
    <w:rsid w:val="19A1C55B"/>
    <w:rsid w:val="19AF4AF0"/>
    <w:rsid w:val="19AFAFB0"/>
    <w:rsid w:val="19B2AE86"/>
    <w:rsid w:val="19B412D0"/>
    <w:rsid w:val="19B70E45"/>
    <w:rsid w:val="19BC109B"/>
    <w:rsid w:val="19C80674"/>
    <w:rsid w:val="19CC03F8"/>
    <w:rsid w:val="19D7D46A"/>
    <w:rsid w:val="19DC1A1E"/>
    <w:rsid w:val="19E4DB61"/>
    <w:rsid w:val="19F6AFB7"/>
    <w:rsid w:val="1A0D3A09"/>
    <w:rsid w:val="1A150A12"/>
    <w:rsid w:val="1A296D93"/>
    <w:rsid w:val="1A2E46CB"/>
    <w:rsid w:val="1A35FB2E"/>
    <w:rsid w:val="1A36E439"/>
    <w:rsid w:val="1A3A7500"/>
    <w:rsid w:val="1A537558"/>
    <w:rsid w:val="1A69B447"/>
    <w:rsid w:val="1A7384E7"/>
    <w:rsid w:val="1A9533AD"/>
    <w:rsid w:val="1A99FA68"/>
    <w:rsid w:val="1AA4CF49"/>
    <w:rsid w:val="1AC07152"/>
    <w:rsid w:val="1AC3C568"/>
    <w:rsid w:val="1AD1568B"/>
    <w:rsid w:val="1AFF3BAB"/>
    <w:rsid w:val="1B05399C"/>
    <w:rsid w:val="1B078698"/>
    <w:rsid w:val="1B089E05"/>
    <w:rsid w:val="1B0F12E5"/>
    <w:rsid w:val="1B206E09"/>
    <w:rsid w:val="1B239B9E"/>
    <w:rsid w:val="1B32A7F7"/>
    <w:rsid w:val="1B34AAAC"/>
    <w:rsid w:val="1B3606BF"/>
    <w:rsid w:val="1B3DD074"/>
    <w:rsid w:val="1B42EEF6"/>
    <w:rsid w:val="1B453E49"/>
    <w:rsid w:val="1B4593E3"/>
    <w:rsid w:val="1B51E7E9"/>
    <w:rsid w:val="1B53EF6A"/>
    <w:rsid w:val="1B774464"/>
    <w:rsid w:val="1B7E9775"/>
    <w:rsid w:val="1B8A7850"/>
    <w:rsid w:val="1B994E55"/>
    <w:rsid w:val="1B9A37F7"/>
    <w:rsid w:val="1B9F4436"/>
    <w:rsid w:val="1BB95EF7"/>
    <w:rsid w:val="1BBE736B"/>
    <w:rsid w:val="1BE0C808"/>
    <w:rsid w:val="1C1413C8"/>
    <w:rsid w:val="1C14AF8F"/>
    <w:rsid w:val="1C1D1A7B"/>
    <w:rsid w:val="1C269F9B"/>
    <w:rsid w:val="1C441859"/>
    <w:rsid w:val="1C476151"/>
    <w:rsid w:val="1C5E146C"/>
    <w:rsid w:val="1C67803B"/>
    <w:rsid w:val="1C6F1992"/>
    <w:rsid w:val="1C7BFC7F"/>
    <w:rsid w:val="1C9C83E1"/>
    <w:rsid w:val="1CA3DEEE"/>
    <w:rsid w:val="1CA8D558"/>
    <w:rsid w:val="1CB8CFA9"/>
    <w:rsid w:val="1CBD53C8"/>
    <w:rsid w:val="1CD1B740"/>
    <w:rsid w:val="1CE3F964"/>
    <w:rsid w:val="1CE9393D"/>
    <w:rsid w:val="1CFC3463"/>
    <w:rsid w:val="1D10ADAD"/>
    <w:rsid w:val="1D247DB2"/>
    <w:rsid w:val="1D27BB8B"/>
    <w:rsid w:val="1D4C112E"/>
    <w:rsid w:val="1D5806C0"/>
    <w:rsid w:val="1D5D46B1"/>
    <w:rsid w:val="1D69819C"/>
    <w:rsid w:val="1D6E64A9"/>
    <w:rsid w:val="1D76616B"/>
    <w:rsid w:val="1D84373F"/>
    <w:rsid w:val="1D8EF4C3"/>
    <w:rsid w:val="1D9DF51F"/>
    <w:rsid w:val="1DA36A92"/>
    <w:rsid w:val="1DC1AB5D"/>
    <w:rsid w:val="1DCCD75D"/>
    <w:rsid w:val="1DD01721"/>
    <w:rsid w:val="1DD67D47"/>
    <w:rsid w:val="1DE4F9F2"/>
    <w:rsid w:val="1DE85CCA"/>
    <w:rsid w:val="1E0449A3"/>
    <w:rsid w:val="1E048555"/>
    <w:rsid w:val="1E055F8F"/>
    <w:rsid w:val="1E0CEBCA"/>
    <w:rsid w:val="1E12327F"/>
    <w:rsid w:val="1E2C4C4C"/>
    <w:rsid w:val="1E331CF3"/>
    <w:rsid w:val="1E3787C3"/>
    <w:rsid w:val="1E3B8C15"/>
    <w:rsid w:val="1E6E2967"/>
    <w:rsid w:val="1E8FE72F"/>
    <w:rsid w:val="1E92CEA4"/>
    <w:rsid w:val="1E9CB3DD"/>
    <w:rsid w:val="1EBBF6A9"/>
    <w:rsid w:val="1EBCAD5D"/>
    <w:rsid w:val="1ED13E4D"/>
    <w:rsid w:val="1ED3BBC5"/>
    <w:rsid w:val="1ED47635"/>
    <w:rsid w:val="1EE729BA"/>
    <w:rsid w:val="1F04B556"/>
    <w:rsid w:val="1F37BB92"/>
    <w:rsid w:val="1F429964"/>
    <w:rsid w:val="1F4422F8"/>
    <w:rsid w:val="1F468C3D"/>
    <w:rsid w:val="1F494671"/>
    <w:rsid w:val="1F5498F5"/>
    <w:rsid w:val="1F572876"/>
    <w:rsid w:val="1F5CBB98"/>
    <w:rsid w:val="1F9AA98A"/>
    <w:rsid w:val="1FA4A93D"/>
    <w:rsid w:val="1FA51C7E"/>
    <w:rsid w:val="1FCA0B32"/>
    <w:rsid w:val="1FF201D0"/>
    <w:rsid w:val="201E5880"/>
    <w:rsid w:val="20236021"/>
    <w:rsid w:val="20305C0C"/>
    <w:rsid w:val="203FA8A3"/>
    <w:rsid w:val="204523EF"/>
    <w:rsid w:val="204ED7E1"/>
    <w:rsid w:val="206FF812"/>
    <w:rsid w:val="208009FE"/>
    <w:rsid w:val="20896B71"/>
    <w:rsid w:val="20A3009C"/>
    <w:rsid w:val="20E06616"/>
    <w:rsid w:val="210146E6"/>
    <w:rsid w:val="2134BE26"/>
    <w:rsid w:val="213BCF22"/>
    <w:rsid w:val="214CFDC7"/>
    <w:rsid w:val="214E039D"/>
    <w:rsid w:val="219AD428"/>
    <w:rsid w:val="21AA273C"/>
    <w:rsid w:val="21B5E39E"/>
    <w:rsid w:val="21B90E1E"/>
    <w:rsid w:val="21D8F4AB"/>
    <w:rsid w:val="21E3CD13"/>
    <w:rsid w:val="220A72DE"/>
    <w:rsid w:val="222B3E5C"/>
    <w:rsid w:val="223052AA"/>
    <w:rsid w:val="223B08D1"/>
    <w:rsid w:val="223B8623"/>
    <w:rsid w:val="22446639"/>
    <w:rsid w:val="226B672C"/>
    <w:rsid w:val="2278A1EC"/>
    <w:rsid w:val="227D76C1"/>
    <w:rsid w:val="2282B455"/>
    <w:rsid w:val="22D0537C"/>
    <w:rsid w:val="22D59C90"/>
    <w:rsid w:val="22E62D11"/>
    <w:rsid w:val="2308921B"/>
    <w:rsid w:val="230DE3EB"/>
    <w:rsid w:val="2319F510"/>
    <w:rsid w:val="231EA702"/>
    <w:rsid w:val="232632B0"/>
    <w:rsid w:val="23593DA8"/>
    <w:rsid w:val="23663B27"/>
    <w:rsid w:val="2382A70E"/>
    <w:rsid w:val="23A0889D"/>
    <w:rsid w:val="23A1BE66"/>
    <w:rsid w:val="23AA8112"/>
    <w:rsid w:val="23D7D10C"/>
    <w:rsid w:val="23E7F48D"/>
    <w:rsid w:val="24045C42"/>
    <w:rsid w:val="2409C119"/>
    <w:rsid w:val="24147A2D"/>
    <w:rsid w:val="2417BCE6"/>
    <w:rsid w:val="241BC488"/>
    <w:rsid w:val="2426385E"/>
    <w:rsid w:val="242A2A44"/>
    <w:rsid w:val="242A581A"/>
    <w:rsid w:val="2434861E"/>
    <w:rsid w:val="243D648C"/>
    <w:rsid w:val="244A930C"/>
    <w:rsid w:val="245C448E"/>
    <w:rsid w:val="245CBEFA"/>
    <w:rsid w:val="24645853"/>
    <w:rsid w:val="24687059"/>
    <w:rsid w:val="246D2802"/>
    <w:rsid w:val="248009CA"/>
    <w:rsid w:val="248AE8E8"/>
    <w:rsid w:val="248D3584"/>
    <w:rsid w:val="249A5AED"/>
    <w:rsid w:val="249BA5FE"/>
    <w:rsid w:val="249CC752"/>
    <w:rsid w:val="249D1DB5"/>
    <w:rsid w:val="24ADFD46"/>
    <w:rsid w:val="24B1CA5F"/>
    <w:rsid w:val="24B83739"/>
    <w:rsid w:val="24E7C7C5"/>
    <w:rsid w:val="24EB1EFD"/>
    <w:rsid w:val="24F1CE73"/>
    <w:rsid w:val="24FB2719"/>
    <w:rsid w:val="25156BB9"/>
    <w:rsid w:val="251F6A6A"/>
    <w:rsid w:val="2521C93A"/>
    <w:rsid w:val="2530758E"/>
    <w:rsid w:val="256A8BEB"/>
    <w:rsid w:val="25817F70"/>
    <w:rsid w:val="25937E4A"/>
    <w:rsid w:val="25A1E220"/>
    <w:rsid w:val="25B34745"/>
    <w:rsid w:val="25BA11CB"/>
    <w:rsid w:val="25C98B78"/>
    <w:rsid w:val="25CC808C"/>
    <w:rsid w:val="25D3B763"/>
    <w:rsid w:val="25D8C9D8"/>
    <w:rsid w:val="25DD600F"/>
    <w:rsid w:val="25FFED16"/>
    <w:rsid w:val="26143E6A"/>
    <w:rsid w:val="261F4566"/>
    <w:rsid w:val="2624C4F3"/>
    <w:rsid w:val="262AA8C3"/>
    <w:rsid w:val="263E7C2A"/>
    <w:rsid w:val="2644C54D"/>
    <w:rsid w:val="26493677"/>
    <w:rsid w:val="265B64A3"/>
    <w:rsid w:val="2668F092"/>
    <w:rsid w:val="267CF4CA"/>
    <w:rsid w:val="2693BACF"/>
    <w:rsid w:val="269CEBF2"/>
    <w:rsid w:val="269EF4E2"/>
    <w:rsid w:val="26A84B63"/>
    <w:rsid w:val="26AEF125"/>
    <w:rsid w:val="26B0134F"/>
    <w:rsid w:val="26B522A5"/>
    <w:rsid w:val="26BC91C7"/>
    <w:rsid w:val="26BF0D8B"/>
    <w:rsid w:val="26BF4F1B"/>
    <w:rsid w:val="26C194E1"/>
    <w:rsid w:val="26D5FCD3"/>
    <w:rsid w:val="26DE3AE0"/>
    <w:rsid w:val="26E55AA8"/>
    <w:rsid w:val="270A02C8"/>
    <w:rsid w:val="270AD6FF"/>
    <w:rsid w:val="272890D9"/>
    <w:rsid w:val="2732A63C"/>
    <w:rsid w:val="275F637D"/>
    <w:rsid w:val="27658075"/>
    <w:rsid w:val="278E7619"/>
    <w:rsid w:val="279131F7"/>
    <w:rsid w:val="27946E99"/>
    <w:rsid w:val="27A1F65C"/>
    <w:rsid w:val="27B5A472"/>
    <w:rsid w:val="27D8554B"/>
    <w:rsid w:val="27E9148F"/>
    <w:rsid w:val="27EA36ED"/>
    <w:rsid w:val="27FC5A99"/>
    <w:rsid w:val="28009BE2"/>
    <w:rsid w:val="280E4B12"/>
    <w:rsid w:val="281E9862"/>
    <w:rsid w:val="28299394"/>
    <w:rsid w:val="28478D7E"/>
    <w:rsid w:val="28821BB6"/>
    <w:rsid w:val="2886DD25"/>
    <w:rsid w:val="28A93A7C"/>
    <w:rsid w:val="29141B5F"/>
    <w:rsid w:val="291840C8"/>
    <w:rsid w:val="2926CE5C"/>
    <w:rsid w:val="292FBC9B"/>
    <w:rsid w:val="2947E3F4"/>
    <w:rsid w:val="2948464A"/>
    <w:rsid w:val="29630690"/>
    <w:rsid w:val="2966B8C9"/>
    <w:rsid w:val="297A70A3"/>
    <w:rsid w:val="298A55C7"/>
    <w:rsid w:val="29A0AF58"/>
    <w:rsid w:val="29B009FA"/>
    <w:rsid w:val="29B4AE32"/>
    <w:rsid w:val="29D3CEAE"/>
    <w:rsid w:val="29EC82A0"/>
    <w:rsid w:val="2A06D986"/>
    <w:rsid w:val="2A08700C"/>
    <w:rsid w:val="2A20D0A8"/>
    <w:rsid w:val="2A298DF2"/>
    <w:rsid w:val="2A2B593D"/>
    <w:rsid w:val="2A2C9A22"/>
    <w:rsid w:val="2A2E6674"/>
    <w:rsid w:val="2A30BE2D"/>
    <w:rsid w:val="2A3FEB2E"/>
    <w:rsid w:val="2A727911"/>
    <w:rsid w:val="2A80B875"/>
    <w:rsid w:val="2AA06F89"/>
    <w:rsid w:val="2AC1C4D7"/>
    <w:rsid w:val="2AD27FF7"/>
    <w:rsid w:val="2AD403DD"/>
    <w:rsid w:val="2AD6C2B3"/>
    <w:rsid w:val="2AD6FD12"/>
    <w:rsid w:val="2ADF611B"/>
    <w:rsid w:val="2AE9F3E3"/>
    <w:rsid w:val="2AFA6A71"/>
    <w:rsid w:val="2AFC5EB9"/>
    <w:rsid w:val="2B08A173"/>
    <w:rsid w:val="2B21B1B0"/>
    <w:rsid w:val="2B30AF97"/>
    <w:rsid w:val="2B352237"/>
    <w:rsid w:val="2B3E932F"/>
    <w:rsid w:val="2B568A3B"/>
    <w:rsid w:val="2B74A3E8"/>
    <w:rsid w:val="2B804F3C"/>
    <w:rsid w:val="2B8187E2"/>
    <w:rsid w:val="2B9CDEB9"/>
    <w:rsid w:val="2B9DD7B1"/>
    <w:rsid w:val="2BA089D4"/>
    <w:rsid w:val="2BA71570"/>
    <w:rsid w:val="2BA7FE0D"/>
    <w:rsid w:val="2BB73B77"/>
    <w:rsid w:val="2BB9A444"/>
    <w:rsid w:val="2BCD8DFE"/>
    <w:rsid w:val="2BCD97A8"/>
    <w:rsid w:val="2BD2532B"/>
    <w:rsid w:val="2BD67017"/>
    <w:rsid w:val="2BDE8DE3"/>
    <w:rsid w:val="2BE02AC7"/>
    <w:rsid w:val="2C0A4073"/>
    <w:rsid w:val="2C14E6A1"/>
    <w:rsid w:val="2C287077"/>
    <w:rsid w:val="2C31E9B1"/>
    <w:rsid w:val="2C416B48"/>
    <w:rsid w:val="2C4A39D1"/>
    <w:rsid w:val="2C4B0212"/>
    <w:rsid w:val="2C4D715D"/>
    <w:rsid w:val="2C5A8969"/>
    <w:rsid w:val="2C641643"/>
    <w:rsid w:val="2C65C021"/>
    <w:rsid w:val="2C6BEE1A"/>
    <w:rsid w:val="2C7C4CA2"/>
    <w:rsid w:val="2C7DDD9D"/>
    <w:rsid w:val="2C823DD7"/>
    <w:rsid w:val="2CA04761"/>
    <w:rsid w:val="2CAEB490"/>
    <w:rsid w:val="2CAF5733"/>
    <w:rsid w:val="2CB84FDD"/>
    <w:rsid w:val="2CBD0580"/>
    <w:rsid w:val="2CCAF5C3"/>
    <w:rsid w:val="2CCFD133"/>
    <w:rsid w:val="2CEBB652"/>
    <w:rsid w:val="2CEE2D3B"/>
    <w:rsid w:val="2D0D0184"/>
    <w:rsid w:val="2D21F3EE"/>
    <w:rsid w:val="2D23390E"/>
    <w:rsid w:val="2D2A3D13"/>
    <w:rsid w:val="2D2F6873"/>
    <w:rsid w:val="2D3DB0CF"/>
    <w:rsid w:val="2D3F3E75"/>
    <w:rsid w:val="2D60E582"/>
    <w:rsid w:val="2D64DA61"/>
    <w:rsid w:val="2D6A6777"/>
    <w:rsid w:val="2D925944"/>
    <w:rsid w:val="2D94E0A6"/>
    <w:rsid w:val="2DA355BE"/>
    <w:rsid w:val="2DA6DB42"/>
    <w:rsid w:val="2DBB837A"/>
    <w:rsid w:val="2DBC8FF7"/>
    <w:rsid w:val="2DE0D381"/>
    <w:rsid w:val="2DE4D60A"/>
    <w:rsid w:val="2DED1246"/>
    <w:rsid w:val="2DF21DCC"/>
    <w:rsid w:val="2DFFEC3C"/>
    <w:rsid w:val="2E02AA62"/>
    <w:rsid w:val="2E13FF62"/>
    <w:rsid w:val="2E1C227E"/>
    <w:rsid w:val="2E1C87D8"/>
    <w:rsid w:val="2E20AE00"/>
    <w:rsid w:val="2E2320C9"/>
    <w:rsid w:val="2E291EF1"/>
    <w:rsid w:val="2E2F30A6"/>
    <w:rsid w:val="2E3B9B9E"/>
    <w:rsid w:val="2E4ABFF3"/>
    <w:rsid w:val="2E4D78FD"/>
    <w:rsid w:val="2E59A042"/>
    <w:rsid w:val="2E5D2DB8"/>
    <w:rsid w:val="2E924348"/>
    <w:rsid w:val="2E95DE17"/>
    <w:rsid w:val="2E973B6E"/>
    <w:rsid w:val="2E9750E9"/>
    <w:rsid w:val="2EA20284"/>
    <w:rsid w:val="2EA9B1E6"/>
    <w:rsid w:val="2F00A4CD"/>
    <w:rsid w:val="2F28D958"/>
    <w:rsid w:val="2F2F7073"/>
    <w:rsid w:val="2F332F67"/>
    <w:rsid w:val="2F3EC118"/>
    <w:rsid w:val="2F41DEB2"/>
    <w:rsid w:val="2F596C4C"/>
    <w:rsid w:val="2F6BC6F4"/>
    <w:rsid w:val="2F78A2BD"/>
    <w:rsid w:val="2F7A7A1B"/>
    <w:rsid w:val="2F7B0D95"/>
    <w:rsid w:val="2F7EE321"/>
    <w:rsid w:val="2F95690E"/>
    <w:rsid w:val="2FB25DD2"/>
    <w:rsid w:val="2FCD071D"/>
    <w:rsid w:val="2FDD1DAC"/>
    <w:rsid w:val="300236FC"/>
    <w:rsid w:val="300D2B19"/>
    <w:rsid w:val="30396C0F"/>
    <w:rsid w:val="303B2BE6"/>
    <w:rsid w:val="304CA3F9"/>
    <w:rsid w:val="3056D884"/>
    <w:rsid w:val="307A8716"/>
    <w:rsid w:val="307BCD4B"/>
    <w:rsid w:val="308A1B02"/>
    <w:rsid w:val="3091D542"/>
    <w:rsid w:val="3098E00F"/>
    <w:rsid w:val="30999D84"/>
    <w:rsid w:val="30AAE45F"/>
    <w:rsid w:val="30AFC71A"/>
    <w:rsid w:val="30B6485B"/>
    <w:rsid w:val="30CAFBC5"/>
    <w:rsid w:val="30CEBAFC"/>
    <w:rsid w:val="30CFDFF5"/>
    <w:rsid w:val="30FAF35E"/>
    <w:rsid w:val="3130EA2C"/>
    <w:rsid w:val="3134E9DA"/>
    <w:rsid w:val="313843F0"/>
    <w:rsid w:val="313FC7AA"/>
    <w:rsid w:val="31503C58"/>
    <w:rsid w:val="31527F25"/>
    <w:rsid w:val="31627EED"/>
    <w:rsid w:val="316B3536"/>
    <w:rsid w:val="316E696A"/>
    <w:rsid w:val="31A7A41A"/>
    <w:rsid w:val="31B32A25"/>
    <w:rsid w:val="31B72A0F"/>
    <w:rsid w:val="31B86432"/>
    <w:rsid w:val="31BB9AA7"/>
    <w:rsid w:val="31C8C870"/>
    <w:rsid w:val="31E8B920"/>
    <w:rsid w:val="31EA0F0E"/>
    <w:rsid w:val="31ED049A"/>
    <w:rsid w:val="31F063FF"/>
    <w:rsid w:val="31FCF198"/>
    <w:rsid w:val="321C60C6"/>
    <w:rsid w:val="3224B3AF"/>
    <w:rsid w:val="32315B9F"/>
    <w:rsid w:val="32368EEA"/>
    <w:rsid w:val="3247441D"/>
    <w:rsid w:val="325DA997"/>
    <w:rsid w:val="32853840"/>
    <w:rsid w:val="32932E60"/>
    <w:rsid w:val="32AA4705"/>
    <w:rsid w:val="32C0F52E"/>
    <w:rsid w:val="32CD5751"/>
    <w:rsid w:val="32F53C1A"/>
    <w:rsid w:val="32FB13E8"/>
    <w:rsid w:val="3319709D"/>
    <w:rsid w:val="3343CB7D"/>
    <w:rsid w:val="3344B52B"/>
    <w:rsid w:val="335790EB"/>
    <w:rsid w:val="335963E1"/>
    <w:rsid w:val="33630327"/>
    <w:rsid w:val="3364359F"/>
    <w:rsid w:val="33834DDC"/>
    <w:rsid w:val="339FBA82"/>
    <w:rsid w:val="33C95869"/>
    <w:rsid w:val="33DAC5D6"/>
    <w:rsid w:val="33DB4D64"/>
    <w:rsid w:val="33FABDED"/>
    <w:rsid w:val="3406B6AD"/>
    <w:rsid w:val="340A4465"/>
    <w:rsid w:val="340AD61D"/>
    <w:rsid w:val="34104CEC"/>
    <w:rsid w:val="3412D398"/>
    <w:rsid w:val="341890A8"/>
    <w:rsid w:val="341AFCD2"/>
    <w:rsid w:val="342899ED"/>
    <w:rsid w:val="34405FDA"/>
    <w:rsid w:val="34501572"/>
    <w:rsid w:val="34596AD6"/>
    <w:rsid w:val="34709DDB"/>
    <w:rsid w:val="347338DC"/>
    <w:rsid w:val="347C99DB"/>
    <w:rsid w:val="34C667CB"/>
    <w:rsid w:val="34CFCD34"/>
    <w:rsid w:val="34D5F542"/>
    <w:rsid w:val="34E5FA07"/>
    <w:rsid w:val="34FD5609"/>
    <w:rsid w:val="350DF8CE"/>
    <w:rsid w:val="351BB986"/>
    <w:rsid w:val="352C88A5"/>
    <w:rsid w:val="352F06ED"/>
    <w:rsid w:val="353C8826"/>
    <w:rsid w:val="3543BF3F"/>
    <w:rsid w:val="354BFE03"/>
    <w:rsid w:val="3568CC73"/>
    <w:rsid w:val="35745B22"/>
    <w:rsid w:val="357EFEA5"/>
    <w:rsid w:val="35A7D9DC"/>
    <w:rsid w:val="35A8DEBB"/>
    <w:rsid w:val="35B75746"/>
    <w:rsid w:val="35B8596A"/>
    <w:rsid w:val="35CBD187"/>
    <w:rsid w:val="35CCE365"/>
    <w:rsid w:val="35CDB09E"/>
    <w:rsid w:val="35E9645B"/>
    <w:rsid w:val="35F42D3F"/>
    <w:rsid w:val="35F481EF"/>
    <w:rsid w:val="3602ABA3"/>
    <w:rsid w:val="36124D87"/>
    <w:rsid w:val="362953B1"/>
    <w:rsid w:val="364B5D25"/>
    <w:rsid w:val="364BC159"/>
    <w:rsid w:val="3654CBAB"/>
    <w:rsid w:val="365CD185"/>
    <w:rsid w:val="366EB5ED"/>
    <w:rsid w:val="367549AB"/>
    <w:rsid w:val="3679C54D"/>
    <w:rsid w:val="367D7CCD"/>
    <w:rsid w:val="368BEF07"/>
    <w:rsid w:val="36A86F93"/>
    <w:rsid w:val="36B7D1BB"/>
    <w:rsid w:val="36BB5096"/>
    <w:rsid w:val="36EEC904"/>
    <w:rsid w:val="36F4CC80"/>
    <w:rsid w:val="37016BA1"/>
    <w:rsid w:val="372C1956"/>
    <w:rsid w:val="374B6BFC"/>
    <w:rsid w:val="374ECF55"/>
    <w:rsid w:val="377598B0"/>
    <w:rsid w:val="378E6F6A"/>
    <w:rsid w:val="3798D8B4"/>
    <w:rsid w:val="379905DB"/>
    <w:rsid w:val="379A7630"/>
    <w:rsid w:val="379C070F"/>
    <w:rsid w:val="379D3E58"/>
    <w:rsid w:val="37BEBB02"/>
    <w:rsid w:val="37C9F509"/>
    <w:rsid w:val="37D2B014"/>
    <w:rsid w:val="37D598BF"/>
    <w:rsid w:val="37DEEF13"/>
    <w:rsid w:val="37E07191"/>
    <w:rsid w:val="37E1B81C"/>
    <w:rsid w:val="37E2226D"/>
    <w:rsid w:val="37E68849"/>
    <w:rsid w:val="37F6C638"/>
    <w:rsid w:val="38175D0A"/>
    <w:rsid w:val="382D295F"/>
    <w:rsid w:val="3831C0B8"/>
    <w:rsid w:val="3836BADC"/>
    <w:rsid w:val="384F75B1"/>
    <w:rsid w:val="3856D343"/>
    <w:rsid w:val="38584113"/>
    <w:rsid w:val="386DBF60"/>
    <w:rsid w:val="3877B0EF"/>
    <w:rsid w:val="388CBF45"/>
    <w:rsid w:val="388CDB90"/>
    <w:rsid w:val="3898C3AB"/>
    <w:rsid w:val="389EF3B9"/>
    <w:rsid w:val="38A1F301"/>
    <w:rsid w:val="38A949C8"/>
    <w:rsid w:val="38B0A771"/>
    <w:rsid w:val="38B35AEC"/>
    <w:rsid w:val="38B6BB04"/>
    <w:rsid w:val="38CB58C0"/>
    <w:rsid w:val="38D787C5"/>
    <w:rsid w:val="38DD3D8A"/>
    <w:rsid w:val="38FB39E8"/>
    <w:rsid w:val="38FEFDBD"/>
    <w:rsid w:val="3910B437"/>
    <w:rsid w:val="3915ABF2"/>
    <w:rsid w:val="391AA17C"/>
    <w:rsid w:val="392C8FDB"/>
    <w:rsid w:val="3933FAED"/>
    <w:rsid w:val="395B28EA"/>
    <w:rsid w:val="39736A15"/>
    <w:rsid w:val="3977E706"/>
    <w:rsid w:val="3978F4EE"/>
    <w:rsid w:val="397D6F7D"/>
    <w:rsid w:val="39860F4F"/>
    <w:rsid w:val="3994B558"/>
    <w:rsid w:val="3995A47D"/>
    <w:rsid w:val="39A225D6"/>
    <w:rsid w:val="39A75D5E"/>
    <w:rsid w:val="39AD9F51"/>
    <w:rsid w:val="39B3B0F6"/>
    <w:rsid w:val="39B7783E"/>
    <w:rsid w:val="39C5B53E"/>
    <w:rsid w:val="39CFEAC2"/>
    <w:rsid w:val="39D5AF71"/>
    <w:rsid w:val="39E7DF3F"/>
    <w:rsid w:val="39FAF900"/>
    <w:rsid w:val="39FE4C37"/>
    <w:rsid w:val="3A0CAE2A"/>
    <w:rsid w:val="3A14131A"/>
    <w:rsid w:val="3A17B4AF"/>
    <w:rsid w:val="3A1F2041"/>
    <w:rsid w:val="3A1FA580"/>
    <w:rsid w:val="3A25DE78"/>
    <w:rsid w:val="3A2E5BAC"/>
    <w:rsid w:val="3A3838DA"/>
    <w:rsid w:val="3A3C852A"/>
    <w:rsid w:val="3A42CBF4"/>
    <w:rsid w:val="3A4B006A"/>
    <w:rsid w:val="3A5F2237"/>
    <w:rsid w:val="3A6B0FDB"/>
    <w:rsid w:val="3A7C847B"/>
    <w:rsid w:val="3A8E40FF"/>
    <w:rsid w:val="3A9997C5"/>
    <w:rsid w:val="3AB81CC1"/>
    <w:rsid w:val="3AD74F6C"/>
    <w:rsid w:val="3AF0B199"/>
    <w:rsid w:val="3AFB9977"/>
    <w:rsid w:val="3B04B609"/>
    <w:rsid w:val="3B1AE685"/>
    <w:rsid w:val="3B3132BB"/>
    <w:rsid w:val="3B56E93F"/>
    <w:rsid w:val="3B5E3B2A"/>
    <w:rsid w:val="3B843634"/>
    <w:rsid w:val="3B8ED9E6"/>
    <w:rsid w:val="3B8FCEB7"/>
    <w:rsid w:val="3B965B91"/>
    <w:rsid w:val="3B9C6243"/>
    <w:rsid w:val="3BB465BF"/>
    <w:rsid w:val="3BBE7C24"/>
    <w:rsid w:val="3BC2D57A"/>
    <w:rsid w:val="3BC72AB6"/>
    <w:rsid w:val="3BCD9D87"/>
    <w:rsid w:val="3BD529A9"/>
    <w:rsid w:val="3BEB6806"/>
    <w:rsid w:val="3BFC2578"/>
    <w:rsid w:val="3C009CE5"/>
    <w:rsid w:val="3C1373DA"/>
    <w:rsid w:val="3C1A81B9"/>
    <w:rsid w:val="3C2E1717"/>
    <w:rsid w:val="3C2F5353"/>
    <w:rsid w:val="3C368D53"/>
    <w:rsid w:val="3C525877"/>
    <w:rsid w:val="3C60CC7D"/>
    <w:rsid w:val="3C617C5F"/>
    <w:rsid w:val="3C694C5E"/>
    <w:rsid w:val="3C7085FA"/>
    <w:rsid w:val="3C752FF2"/>
    <w:rsid w:val="3C77FEFE"/>
    <w:rsid w:val="3C7D1990"/>
    <w:rsid w:val="3C84AB75"/>
    <w:rsid w:val="3C8AEB4E"/>
    <w:rsid w:val="3C8BEA13"/>
    <w:rsid w:val="3C8D4314"/>
    <w:rsid w:val="3CCB1899"/>
    <w:rsid w:val="3CCC6C75"/>
    <w:rsid w:val="3CE0F570"/>
    <w:rsid w:val="3CEA9DD3"/>
    <w:rsid w:val="3CF561EF"/>
    <w:rsid w:val="3D2F9AD1"/>
    <w:rsid w:val="3D3DA3CF"/>
    <w:rsid w:val="3D4DD6FF"/>
    <w:rsid w:val="3D5B2BA1"/>
    <w:rsid w:val="3D6111A1"/>
    <w:rsid w:val="3D7668C1"/>
    <w:rsid w:val="3D7ED953"/>
    <w:rsid w:val="3D8D4C6E"/>
    <w:rsid w:val="3D95067F"/>
    <w:rsid w:val="3D9AC7A9"/>
    <w:rsid w:val="3DA429D3"/>
    <w:rsid w:val="3DB00391"/>
    <w:rsid w:val="3E06D2EB"/>
    <w:rsid w:val="3E0C3E42"/>
    <w:rsid w:val="3E0FCEFB"/>
    <w:rsid w:val="3E1F511C"/>
    <w:rsid w:val="3E36A716"/>
    <w:rsid w:val="3E370F31"/>
    <w:rsid w:val="3E3B7114"/>
    <w:rsid w:val="3E54A09B"/>
    <w:rsid w:val="3E650DF4"/>
    <w:rsid w:val="3E6FD224"/>
    <w:rsid w:val="3E776B9C"/>
    <w:rsid w:val="3E784DA7"/>
    <w:rsid w:val="3E803270"/>
    <w:rsid w:val="3E8A493E"/>
    <w:rsid w:val="3E8DEDEB"/>
    <w:rsid w:val="3E96DD4D"/>
    <w:rsid w:val="3EA0B767"/>
    <w:rsid w:val="3EA2D4EF"/>
    <w:rsid w:val="3EB099FB"/>
    <w:rsid w:val="3EC0DF8A"/>
    <w:rsid w:val="3EC16BED"/>
    <w:rsid w:val="3EC6FC1E"/>
    <w:rsid w:val="3EDCAE4B"/>
    <w:rsid w:val="3EED2655"/>
    <w:rsid w:val="3EF1526E"/>
    <w:rsid w:val="3EF1D584"/>
    <w:rsid w:val="3F007FF0"/>
    <w:rsid w:val="3F038B2E"/>
    <w:rsid w:val="3F0BF3BD"/>
    <w:rsid w:val="3F3ED2F8"/>
    <w:rsid w:val="3F443679"/>
    <w:rsid w:val="3F4811BD"/>
    <w:rsid w:val="3F599A23"/>
    <w:rsid w:val="3F77E4D2"/>
    <w:rsid w:val="3F7D796A"/>
    <w:rsid w:val="3F8D1085"/>
    <w:rsid w:val="3FB09930"/>
    <w:rsid w:val="3FC5D449"/>
    <w:rsid w:val="3FE3457F"/>
    <w:rsid w:val="3FF364A4"/>
    <w:rsid w:val="3FF85A40"/>
    <w:rsid w:val="4006FC2C"/>
    <w:rsid w:val="4013F9F5"/>
    <w:rsid w:val="401508AC"/>
    <w:rsid w:val="401EF376"/>
    <w:rsid w:val="40299308"/>
    <w:rsid w:val="403B95EF"/>
    <w:rsid w:val="403D8968"/>
    <w:rsid w:val="405BDAC4"/>
    <w:rsid w:val="405E100C"/>
    <w:rsid w:val="40621D60"/>
    <w:rsid w:val="406BAE1F"/>
    <w:rsid w:val="407AAF66"/>
    <w:rsid w:val="408CB3AB"/>
    <w:rsid w:val="408E7220"/>
    <w:rsid w:val="4094CF6E"/>
    <w:rsid w:val="409AF76D"/>
    <w:rsid w:val="40DB357C"/>
    <w:rsid w:val="40E16C13"/>
    <w:rsid w:val="40E45844"/>
    <w:rsid w:val="40E755A8"/>
    <w:rsid w:val="40F0CAE9"/>
    <w:rsid w:val="40F3A420"/>
    <w:rsid w:val="40F7BCC2"/>
    <w:rsid w:val="41207094"/>
    <w:rsid w:val="4151E2CB"/>
    <w:rsid w:val="41527E91"/>
    <w:rsid w:val="41535983"/>
    <w:rsid w:val="4153DD11"/>
    <w:rsid w:val="415AACC1"/>
    <w:rsid w:val="415F297F"/>
    <w:rsid w:val="4164C719"/>
    <w:rsid w:val="41773495"/>
    <w:rsid w:val="41778D69"/>
    <w:rsid w:val="417B4496"/>
    <w:rsid w:val="4181660F"/>
    <w:rsid w:val="41C3FB38"/>
    <w:rsid w:val="41C5E358"/>
    <w:rsid w:val="41D8676A"/>
    <w:rsid w:val="41E50220"/>
    <w:rsid w:val="4204F039"/>
    <w:rsid w:val="4205D3D7"/>
    <w:rsid w:val="4206E525"/>
    <w:rsid w:val="4209D19F"/>
    <w:rsid w:val="42136AE2"/>
    <w:rsid w:val="422DA35C"/>
    <w:rsid w:val="4241AFFB"/>
    <w:rsid w:val="424A487E"/>
    <w:rsid w:val="425405C6"/>
    <w:rsid w:val="42572DE8"/>
    <w:rsid w:val="427619D2"/>
    <w:rsid w:val="427B896F"/>
    <w:rsid w:val="427EA280"/>
    <w:rsid w:val="42854845"/>
    <w:rsid w:val="4285FF94"/>
    <w:rsid w:val="428B69C9"/>
    <w:rsid w:val="428B79E9"/>
    <w:rsid w:val="4294CB2C"/>
    <w:rsid w:val="42BD4497"/>
    <w:rsid w:val="42E1D663"/>
    <w:rsid w:val="42E7A285"/>
    <w:rsid w:val="42F98C03"/>
    <w:rsid w:val="42F9BCEF"/>
    <w:rsid w:val="430DB361"/>
    <w:rsid w:val="4322B863"/>
    <w:rsid w:val="432746C5"/>
    <w:rsid w:val="432B1D09"/>
    <w:rsid w:val="43310FBB"/>
    <w:rsid w:val="4331215E"/>
    <w:rsid w:val="433C9106"/>
    <w:rsid w:val="433D1847"/>
    <w:rsid w:val="434AA652"/>
    <w:rsid w:val="434DAAD7"/>
    <w:rsid w:val="43516A37"/>
    <w:rsid w:val="435E350A"/>
    <w:rsid w:val="4364CE8B"/>
    <w:rsid w:val="43670AFF"/>
    <w:rsid w:val="4372AD94"/>
    <w:rsid w:val="438E81AD"/>
    <w:rsid w:val="439A1B93"/>
    <w:rsid w:val="43B3A3F6"/>
    <w:rsid w:val="43B413ED"/>
    <w:rsid w:val="43C6A62F"/>
    <w:rsid w:val="43CEAE84"/>
    <w:rsid w:val="44217531"/>
    <w:rsid w:val="442DFE3D"/>
    <w:rsid w:val="443837CB"/>
    <w:rsid w:val="4442B52E"/>
    <w:rsid w:val="44474E2F"/>
    <w:rsid w:val="44493FC0"/>
    <w:rsid w:val="445372ED"/>
    <w:rsid w:val="44631198"/>
    <w:rsid w:val="44702BB9"/>
    <w:rsid w:val="44A225E5"/>
    <w:rsid w:val="44CE9696"/>
    <w:rsid w:val="44CF0DE7"/>
    <w:rsid w:val="44DDAB77"/>
    <w:rsid w:val="44F35480"/>
    <w:rsid w:val="4510B395"/>
    <w:rsid w:val="4515CC6A"/>
    <w:rsid w:val="4531C722"/>
    <w:rsid w:val="45497EB9"/>
    <w:rsid w:val="45571617"/>
    <w:rsid w:val="455A0CBF"/>
    <w:rsid w:val="455B2155"/>
    <w:rsid w:val="455DE331"/>
    <w:rsid w:val="455EC50C"/>
    <w:rsid w:val="4566A243"/>
    <w:rsid w:val="4572BBC6"/>
    <w:rsid w:val="45832135"/>
    <w:rsid w:val="45947A4C"/>
    <w:rsid w:val="459D7B21"/>
    <w:rsid w:val="45A043A0"/>
    <w:rsid w:val="45AC235C"/>
    <w:rsid w:val="45C092F0"/>
    <w:rsid w:val="45D5C750"/>
    <w:rsid w:val="45E8D2FE"/>
    <w:rsid w:val="45F3508C"/>
    <w:rsid w:val="46117F53"/>
    <w:rsid w:val="4611A7CF"/>
    <w:rsid w:val="461F3788"/>
    <w:rsid w:val="46345876"/>
    <w:rsid w:val="46369E08"/>
    <w:rsid w:val="463B36FC"/>
    <w:rsid w:val="4649231E"/>
    <w:rsid w:val="464B5EBE"/>
    <w:rsid w:val="46505EDB"/>
    <w:rsid w:val="46645E84"/>
    <w:rsid w:val="4681EAD7"/>
    <w:rsid w:val="468EC9CE"/>
    <w:rsid w:val="4690618A"/>
    <w:rsid w:val="46A05201"/>
    <w:rsid w:val="46C8B2DB"/>
    <w:rsid w:val="46D467AC"/>
    <w:rsid w:val="46D797FE"/>
    <w:rsid w:val="46E9CC17"/>
    <w:rsid w:val="46EDC014"/>
    <w:rsid w:val="46F4825D"/>
    <w:rsid w:val="46FCB153"/>
    <w:rsid w:val="46FD1D06"/>
    <w:rsid w:val="470E5F10"/>
    <w:rsid w:val="471467E3"/>
    <w:rsid w:val="471AF80F"/>
    <w:rsid w:val="474368A1"/>
    <w:rsid w:val="474D337B"/>
    <w:rsid w:val="47565DCB"/>
    <w:rsid w:val="47581C0A"/>
    <w:rsid w:val="4761F98A"/>
    <w:rsid w:val="477633CC"/>
    <w:rsid w:val="4779D236"/>
    <w:rsid w:val="478ADA33"/>
    <w:rsid w:val="47916986"/>
    <w:rsid w:val="47A50E50"/>
    <w:rsid w:val="47AEFBC8"/>
    <w:rsid w:val="47CB2C12"/>
    <w:rsid w:val="47CC5763"/>
    <w:rsid w:val="47FBFDCA"/>
    <w:rsid w:val="48047A63"/>
    <w:rsid w:val="4823B39D"/>
    <w:rsid w:val="4827648D"/>
    <w:rsid w:val="484291A5"/>
    <w:rsid w:val="48462257"/>
    <w:rsid w:val="48528CF0"/>
    <w:rsid w:val="485AE021"/>
    <w:rsid w:val="486C5284"/>
    <w:rsid w:val="487471CF"/>
    <w:rsid w:val="487501AE"/>
    <w:rsid w:val="487AE752"/>
    <w:rsid w:val="488A0A32"/>
    <w:rsid w:val="48914FAF"/>
    <w:rsid w:val="4896B070"/>
    <w:rsid w:val="48BFCCBA"/>
    <w:rsid w:val="48C0C0E3"/>
    <w:rsid w:val="48C443E3"/>
    <w:rsid w:val="48CCF6D8"/>
    <w:rsid w:val="48D92A58"/>
    <w:rsid w:val="48E26744"/>
    <w:rsid w:val="48E3E3A6"/>
    <w:rsid w:val="48F9EA25"/>
    <w:rsid w:val="4902010B"/>
    <w:rsid w:val="4902B986"/>
    <w:rsid w:val="49558757"/>
    <w:rsid w:val="497AFD08"/>
    <w:rsid w:val="497B5E2A"/>
    <w:rsid w:val="49B4FAB4"/>
    <w:rsid w:val="49D12A64"/>
    <w:rsid w:val="49D22E3F"/>
    <w:rsid w:val="49E253BB"/>
    <w:rsid w:val="49F2F121"/>
    <w:rsid w:val="4A28DD52"/>
    <w:rsid w:val="4A360052"/>
    <w:rsid w:val="4A50715E"/>
    <w:rsid w:val="4A55EFB6"/>
    <w:rsid w:val="4A569CC8"/>
    <w:rsid w:val="4A59FDEA"/>
    <w:rsid w:val="4A5CA109"/>
    <w:rsid w:val="4A70AE3C"/>
    <w:rsid w:val="4A77BB37"/>
    <w:rsid w:val="4A7CE243"/>
    <w:rsid w:val="4A8CC081"/>
    <w:rsid w:val="4A9B202E"/>
    <w:rsid w:val="4A9B72DE"/>
    <w:rsid w:val="4AAC70DD"/>
    <w:rsid w:val="4AB00F8E"/>
    <w:rsid w:val="4AB68BBE"/>
    <w:rsid w:val="4AB88011"/>
    <w:rsid w:val="4ABEE482"/>
    <w:rsid w:val="4AD57921"/>
    <w:rsid w:val="4AE584F3"/>
    <w:rsid w:val="4AF044CC"/>
    <w:rsid w:val="4B0329A8"/>
    <w:rsid w:val="4B0A05DA"/>
    <w:rsid w:val="4B293299"/>
    <w:rsid w:val="4B3938D3"/>
    <w:rsid w:val="4B4E2EF8"/>
    <w:rsid w:val="4B55D68D"/>
    <w:rsid w:val="4B6C4B0D"/>
    <w:rsid w:val="4B6DEF0E"/>
    <w:rsid w:val="4B877941"/>
    <w:rsid w:val="4B88AE27"/>
    <w:rsid w:val="4B9A9428"/>
    <w:rsid w:val="4B9FD189"/>
    <w:rsid w:val="4BA9BDA6"/>
    <w:rsid w:val="4BBABF0E"/>
    <w:rsid w:val="4BC0F50D"/>
    <w:rsid w:val="4BC5B635"/>
    <w:rsid w:val="4BC61657"/>
    <w:rsid w:val="4BC84E1D"/>
    <w:rsid w:val="4BCA0181"/>
    <w:rsid w:val="4BCF88EE"/>
    <w:rsid w:val="4BD1D534"/>
    <w:rsid w:val="4BD48C08"/>
    <w:rsid w:val="4BE59482"/>
    <w:rsid w:val="4BEC8258"/>
    <w:rsid w:val="4BED3FB3"/>
    <w:rsid w:val="4BFED846"/>
    <w:rsid w:val="4C0CF837"/>
    <w:rsid w:val="4C0DE226"/>
    <w:rsid w:val="4C29BD42"/>
    <w:rsid w:val="4C353BA0"/>
    <w:rsid w:val="4C405EA4"/>
    <w:rsid w:val="4C47FE37"/>
    <w:rsid w:val="4C498C06"/>
    <w:rsid w:val="4C5617FA"/>
    <w:rsid w:val="4C647D6D"/>
    <w:rsid w:val="4C6E029B"/>
    <w:rsid w:val="4C6F0BB6"/>
    <w:rsid w:val="4C93C075"/>
    <w:rsid w:val="4CA7AF91"/>
    <w:rsid w:val="4CAA03AA"/>
    <w:rsid w:val="4CABE480"/>
    <w:rsid w:val="4CB426A9"/>
    <w:rsid w:val="4CD78444"/>
    <w:rsid w:val="4CD94E7D"/>
    <w:rsid w:val="4CF131E3"/>
    <w:rsid w:val="4CFAAF35"/>
    <w:rsid w:val="4CFEB26C"/>
    <w:rsid w:val="4D117C0D"/>
    <w:rsid w:val="4D2189B2"/>
    <w:rsid w:val="4D2A9355"/>
    <w:rsid w:val="4D2F807A"/>
    <w:rsid w:val="4D4CF7C8"/>
    <w:rsid w:val="4D4DA4D9"/>
    <w:rsid w:val="4D8500AE"/>
    <w:rsid w:val="4D8C059E"/>
    <w:rsid w:val="4DA91F19"/>
    <w:rsid w:val="4DB54729"/>
    <w:rsid w:val="4DC1CB07"/>
    <w:rsid w:val="4DCA1531"/>
    <w:rsid w:val="4DD2F235"/>
    <w:rsid w:val="4DD36FC0"/>
    <w:rsid w:val="4DDD9B2A"/>
    <w:rsid w:val="4E07221D"/>
    <w:rsid w:val="4E0B5837"/>
    <w:rsid w:val="4E0BC049"/>
    <w:rsid w:val="4E0F9278"/>
    <w:rsid w:val="4E39C1E3"/>
    <w:rsid w:val="4E427297"/>
    <w:rsid w:val="4E4498F7"/>
    <w:rsid w:val="4E4C060D"/>
    <w:rsid w:val="4E6BF925"/>
    <w:rsid w:val="4E703FFD"/>
    <w:rsid w:val="4E72EBFA"/>
    <w:rsid w:val="4E76F302"/>
    <w:rsid w:val="4E941441"/>
    <w:rsid w:val="4E9E01DE"/>
    <w:rsid w:val="4EB52CF5"/>
    <w:rsid w:val="4EBA96E0"/>
    <w:rsid w:val="4EBE5E81"/>
    <w:rsid w:val="4ECCCF2C"/>
    <w:rsid w:val="4ECF66F8"/>
    <w:rsid w:val="4F0B5D62"/>
    <w:rsid w:val="4F161F7D"/>
    <w:rsid w:val="4F21BB69"/>
    <w:rsid w:val="4F3762DA"/>
    <w:rsid w:val="4F399658"/>
    <w:rsid w:val="4F448AE0"/>
    <w:rsid w:val="4F4CB481"/>
    <w:rsid w:val="4F6E9FB4"/>
    <w:rsid w:val="4F7CF62C"/>
    <w:rsid w:val="4F7FC223"/>
    <w:rsid w:val="4F8E0B9E"/>
    <w:rsid w:val="4F96C7F9"/>
    <w:rsid w:val="4FAA487B"/>
    <w:rsid w:val="4FCCC61C"/>
    <w:rsid w:val="4FDBB9BE"/>
    <w:rsid w:val="4FE13EEC"/>
    <w:rsid w:val="4FE60AA8"/>
    <w:rsid w:val="4FE6985D"/>
    <w:rsid w:val="4FF3CE20"/>
    <w:rsid w:val="4FF6C156"/>
    <w:rsid w:val="4FF9B972"/>
    <w:rsid w:val="500123F0"/>
    <w:rsid w:val="5002D90E"/>
    <w:rsid w:val="500F3183"/>
    <w:rsid w:val="5011EEE3"/>
    <w:rsid w:val="5022562C"/>
    <w:rsid w:val="50330EED"/>
    <w:rsid w:val="50541D17"/>
    <w:rsid w:val="50647524"/>
    <w:rsid w:val="507A58A6"/>
    <w:rsid w:val="5081FFD9"/>
    <w:rsid w:val="5084CD70"/>
    <w:rsid w:val="5093DACB"/>
    <w:rsid w:val="50A36B48"/>
    <w:rsid w:val="50A4FD85"/>
    <w:rsid w:val="50AE4CB9"/>
    <w:rsid w:val="50DAF2B1"/>
    <w:rsid w:val="50EE064F"/>
    <w:rsid w:val="512049DA"/>
    <w:rsid w:val="513C372C"/>
    <w:rsid w:val="51418400"/>
    <w:rsid w:val="5147B56B"/>
    <w:rsid w:val="5147BBB0"/>
    <w:rsid w:val="514A793B"/>
    <w:rsid w:val="51596D38"/>
    <w:rsid w:val="515D2591"/>
    <w:rsid w:val="51806105"/>
    <w:rsid w:val="518210E2"/>
    <w:rsid w:val="5182F55B"/>
    <w:rsid w:val="5185F936"/>
    <w:rsid w:val="518B8255"/>
    <w:rsid w:val="51945DD1"/>
    <w:rsid w:val="519D7FCB"/>
    <w:rsid w:val="51A2BF86"/>
    <w:rsid w:val="51A53217"/>
    <w:rsid w:val="51BCF844"/>
    <w:rsid w:val="51D40969"/>
    <w:rsid w:val="51FA446D"/>
    <w:rsid w:val="5203D1A6"/>
    <w:rsid w:val="520E9098"/>
    <w:rsid w:val="5212017F"/>
    <w:rsid w:val="5216C268"/>
    <w:rsid w:val="521A3546"/>
    <w:rsid w:val="521A8DF8"/>
    <w:rsid w:val="5235A948"/>
    <w:rsid w:val="523BF7C7"/>
    <w:rsid w:val="5241B64C"/>
    <w:rsid w:val="524F20F0"/>
    <w:rsid w:val="5251ED85"/>
    <w:rsid w:val="52531D51"/>
    <w:rsid w:val="5261B168"/>
    <w:rsid w:val="52638202"/>
    <w:rsid w:val="52953251"/>
    <w:rsid w:val="529E6A8A"/>
    <w:rsid w:val="52AD88AE"/>
    <w:rsid w:val="52B35C98"/>
    <w:rsid w:val="52B70AEE"/>
    <w:rsid w:val="52D4992D"/>
    <w:rsid w:val="52E5AAE0"/>
    <w:rsid w:val="530E4C74"/>
    <w:rsid w:val="53149E5E"/>
    <w:rsid w:val="535D7502"/>
    <w:rsid w:val="5389BCC2"/>
    <w:rsid w:val="53AE33CB"/>
    <w:rsid w:val="53C0D489"/>
    <w:rsid w:val="53C39E17"/>
    <w:rsid w:val="53CE77D3"/>
    <w:rsid w:val="53D94A0F"/>
    <w:rsid w:val="53DCDA58"/>
    <w:rsid w:val="53DF4DDE"/>
    <w:rsid w:val="53E58843"/>
    <w:rsid w:val="53F1646F"/>
    <w:rsid w:val="53F71844"/>
    <w:rsid w:val="5407EF32"/>
    <w:rsid w:val="54090789"/>
    <w:rsid w:val="5409DF14"/>
    <w:rsid w:val="541946C1"/>
    <w:rsid w:val="54239C9A"/>
    <w:rsid w:val="5423D73C"/>
    <w:rsid w:val="544A87BF"/>
    <w:rsid w:val="54597FE3"/>
    <w:rsid w:val="545CE6C1"/>
    <w:rsid w:val="54784BC2"/>
    <w:rsid w:val="54AAB0EF"/>
    <w:rsid w:val="54B5733B"/>
    <w:rsid w:val="54C8605D"/>
    <w:rsid w:val="54CFCE81"/>
    <w:rsid w:val="54D40E85"/>
    <w:rsid w:val="54DA98B9"/>
    <w:rsid w:val="54DC9180"/>
    <w:rsid w:val="5503C492"/>
    <w:rsid w:val="551DC7FB"/>
    <w:rsid w:val="55391AF7"/>
    <w:rsid w:val="553F5C05"/>
    <w:rsid w:val="5546ED64"/>
    <w:rsid w:val="554DEBF4"/>
    <w:rsid w:val="555083F3"/>
    <w:rsid w:val="555363E9"/>
    <w:rsid w:val="5566A4EF"/>
    <w:rsid w:val="55681DE6"/>
    <w:rsid w:val="5574616F"/>
    <w:rsid w:val="5579ECDF"/>
    <w:rsid w:val="5588867F"/>
    <w:rsid w:val="558B29FC"/>
    <w:rsid w:val="55913406"/>
    <w:rsid w:val="5596F521"/>
    <w:rsid w:val="559A841D"/>
    <w:rsid w:val="55BD845A"/>
    <w:rsid w:val="55C6B7E6"/>
    <w:rsid w:val="55D0E41A"/>
    <w:rsid w:val="55D58489"/>
    <w:rsid w:val="55DEE16F"/>
    <w:rsid w:val="55E1396A"/>
    <w:rsid w:val="55E513C2"/>
    <w:rsid w:val="55EFE1D1"/>
    <w:rsid w:val="56021D40"/>
    <w:rsid w:val="561DCCF3"/>
    <w:rsid w:val="5620A53B"/>
    <w:rsid w:val="5642D4A2"/>
    <w:rsid w:val="565D6635"/>
    <w:rsid w:val="56894AE0"/>
    <w:rsid w:val="568AF65F"/>
    <w:rsid w:val="56B0CE38"/>
    <w:rsid w:val="56D2F4E9"/>
    <w:rsid w:val="56D3D57A"/>
    <w:rsid w:val="56E9C0CD"/>
    <w:rsid w:val="56F3ED8F"/>
    <w:rsid w:val="56FB5F8D"/>
    <w:rsid w:val="5705A538"/>
    <w:rsid w:val="5709FAB3"/>
    <w:rsid w:val="570A7FB2"/>
    <w:rsid w:val="570EF71E"/>
    <w:rsid w:val="571BD87D"/>
    <w:rsid w:val="572531F5"/>
    <w:rsid w:val="572BDE7F"/>
    <w:rsid w:val="573CE6E3"/>
    <w:rsid w:val="57576658"/>
    <w:rsid w:val="57585F6C"/>
    <w:rsid w:val="577D003F"/>
    <w:rsid w:val="579C9B79"/>
    <w:rsid w:val="579E5743"/>
    <w:rsid w:val="579EC1CC"/>
    <w:rsid w:val="57A865C0"/>
    <w:rsid w:val="57B99C25"/>
    <w:rsid w:val="57BBC5B7"/>
    <w:rsid w:val="57BD3D22"/>
    <w:rsid w:val="57D6F844"/>
    <w:rsid w:val="5801F308"/>
    <w:rsid w:val="5807DD63"/>
    <w:rsid w:val="580E1B2C"/>
    <w:rsid w:val="5821CF2D"/>
    <w:rsid w:val="58308B44"/>
    <w:rsid w:val="583C9567"/>
    <w:rsid w:val="584E0C1C"/>
    <w:rsid w:val="585448A3"/>
    <w:rsid w:val="585EB5FE"/>
    <w:rsid w:val="5865A3FD"/>
    <w:rsid w:val="588133CB"/>
    <w:rsid w:val="5887D838"/>
    <w:rsid w:val="588D95FD"/>
    <w:rsid w:val="5890A44A"/>
    <w:rsid w:val="589628F2"/>
    <w:rsid w:val="589872DA"/>
    <w:rsid w:val="58C01219"/>
    <w:rsid w:val="58E1B3FA"/>
    <w:rsid w:val="58EFA359"/>
    <w:rsid w:val="58F04DD9"/>
    <w:rsid w:val="58F7782A"/>
    <w:rsid w:val="5900C30D"/>
    <w:rsid w:val="5906C271"/>
    <w:rsid w:val="5914B7D5"/>
    <w:rsid w:val="5922FEB9"/>
    <w:rsid w:val="592639CB"/>
    <w:rsid w:val="592B8318"/>
    <w:rsid w:val="592D1482"/>
    <w:rsid w:val="5936D41F"/>
    <w:rsid w:val="594D7F0F"/>
    <w:rsid w:val="595079C7"/>
    <w:rsid w:val="59562495"/>
    <w:rsid w:val="598904B4"/>
    <w:rsid w:val="59977524"/>
    <w:rsid w:val="59C978B9"/>
    <w:rsid w:val="59CEB7B4"/>
    <w:rsid w:val="59D0D03B"/>
    <w:rsid w:val="59D4F9DF"/>
    <w:rsid w:val="59E38565"/>
    <w:rsid w:val="5A02C5D5"/>
    <w:rsid w:val="5A13286D"/>
    <w:rsid w:val="5A13E137"/>
    <w:rsid w:val="5A1B89C3"/>
    <w:rsid w:val="5A20F956"/>
    <w:rsid w:val="5A317C40"/>
    <w:rsid w:val="5A455B5F"/>
    <w:rsid w:val="5A4796FC"/>
    <w:rsid w:val="5A519606"/>
    <w:rsid w:val="5A5E35BA"/>
    <w:rsid w:val="5A603FC9"/>
    <w:rsid w:val="5A673A33"/>
    <w:rsid w:val="5A74F36E"/>
    <w:rsid w:val="5A79B4E2"/>
    <w:rsid w:val="5A850561"/>
    <w:rsid w:val="5A851670"/>
    <w:rsid w:val="5A88A9F0"/>
    <w:rsid w:val="5A8CF3A4"/>
    <w:rsid w:val="5AB00E6E"/>
    <w:rsid w:val="5ABC57ED"/>
    <w:rsid w:val="5AC6544C"/>
    <w:rsid w:val="5ADB6411"/>
    <w:rsid w:val="5AE08407"/>
    <w:rsid w:val="5AE6310D"/>
    <w:rsid w:val="5AE74FB9"/>
    <w:rsid w:val="5AF9EE78"/>
    <w:rsid w:val="5B068D6F"/>
    <w:rsid w:val="5B084118"/>
    <w:rsid w:val="5B0B1547"/>
    <w:rsid w:val="5B2868BA"/>
    <w:rsid w:val="5B3202B4"/>
    <w:rsid w:val="5B530616"/>
    <w:rsid w:val="5B5AE2D8"/>
    <w:rsid w:val="5B5F66B5"/>
    <w:rsid w:val="5B6C3C60"/>
    <w:rsid w:val="5B7F397C"/>
    <w:rsid w:val="5B7FF211"/>
    <w:rsid w:val="5B9638EA"/>
    <w:rsid w:val="5B99F697"/>
    <w:rsid w:val="5BA339BE"/>
    <w:rsid w:val="5BB3B9A8"/>
    <w:rsid w:val="5BBE9259"/>
    <w:rsid w:val="5BBF30EB"/>
    <w:rsid w:val="5BD3EF55"/>
    <w:rsid w:val="5BDA545F"/>
    <w:rsid w:val="5BDC888E"/>
    <w:rsid w:val="5BF2B088"/>
    <w:rsid w:val="5BF51C6A"/>
    <w:rsid w:val="5C216C78"/>
    <w:rsid w:val="5C2D7C68"/>
    <w:rsid w:val="5C41A2ED"/>
    <w:rsid w:val="5C4C73D5"/>
    <w:rsid w:val="5C64C3C9"/>
    <w:rsid w:val="5C761E0E"/>
    <w:rsid w:val="5C7DFAEF"/>
    <w:rsid w:val="5C7E7AE2"/>
    <w:rsid w:val="5C90D304"/>
    <w:rsid w:val="5C98E112"/>
    <w:rsid w:val="5C992332"/>
    <w:rsid w:val="5C9DA183"/>
    <w:rsid w:val="5CA302E4"/>
    <w:rsid w:val="5CA558CA"/>
    <w:rsid w:val="5CA61E6A"/>
    <w:rsid w:val="5CBB4400"/>
    <w:rsid w:val="5CBB96FB"/>
    <w:rsid w:val="5CC6BD1C"/>
    <w:rsid w:val="5CCAAD86"/>
    <w:rsid w:val="5CCB21E1"/>
    <w:rsid w:val="5CD9F4FB"/>
    <w:rsid w:val="5CFCC471"/>
    <w:rsid w:val="5D02E017"/>
    <w:rsid w:val="5D0ED034"/>
    <w:rsid w:val="5D12938E"/>
    <w:rsid w:val="5D1BBED8"/>
    <w:rsid w:val="5D203346"/>
    <w:rsid w:val="5D2413B6"/>
    <w:rsid w:val="5D37B146"/>
    <w:rsid w:val="5D3E6EEE"/>
    <w:rsid w:val="5D4515F2"/>
    <w:rsid w:val="5D4A1A64"/>
    <w:rsid w:val="5D50CD47"/>
    <w:rsid w:val="5D86F489"/>
    <w:rsid w:val="5D870D42"/>
    <w:rsid w:val="5D8D794D"/>
    <w:rsid w:val="5D9C7E8D"/>
    <w:rsid w:val="5D9DCB62"/>
    <w:rsid w:val="5DA1BFFB"/>
    <w:rsid w:val="5DA64253"/>
    <w:rsid w:val="5DABCB66"/>
    <w:rsid w:val="5DB45722"/>
    <w:rsid w:val="5DB7DB5C"/>
    <w:rsid w:val="5DB99385"/>
    <w:rsid w:val="5DC21733"/>
    <w:rsid w:val="5DCB6649"/>
    <w:rsid w:val="5DD40257"/>
    <w:rsid w:val="5DD9C23C"/>
    <w:rsid w:val="5DEDC91D"/>
    <w:rsid w:val="5DEE1412"/>
    <w:rsid w:val="5DF1D217"/>
    <w:rsid w:val="5E282B32"/>
    <w:rsid w:val="5E2AE368"/>
    <w:rsid w:val="5E5E759E"/>
    <w:rsid w:val="5E6ACC7B"/>
    <w:rsid w:val="5E81DA24"/>
    <w:rsid w:val="5E821E70"/>
    <w:rsid w:val="5E88C9CE"/>
    <w:rsid w:val="5E972E5F"/>
    <w:rsid w:val="5EB403B7"/>
    <w:rsid w:val="5ED58BDD"/>
    <w:rsid w:val="5EED0C5C"/>
    <w:rsid w:val="5F129CD7"/>
    <w:rsid w:val="5F1F901C"/>
    <w:rsid w:val="5F2AEF81"/>
    <w:rsid w:val="5F366E8E"/>
    <w:rsid w:val="5F468552"/>
    <w:rsid w:val="5F4BEC4E"/>
    <w:rsid w:val="5F4DD118"/>
    <w:rsid w:val="5F542839"/>
    <w:rsid w:val="5F602C89"/>
    <w:rsid w:val="5F7E9EE8"/>
    <w:rsid w:val="5F8D7162"/>
    <w:rsid w:val="5F926536"/>
    <w:rsid w:val="5F97D7A0"/>
    <w:rsid w:val="5FA46FAC"/>
    <w:rsid w:val="5FBBB49B"/>
    <w:rsid w:val="5FBE65D5"/>
    <w:rsid w:val="5FCF369B"/>
    <w:rsid w:val="5FDE4C91"/>
    <w:rsid w:val="5FED211A"/>
    <w:rsid w:val="5FEECAAA"/>
    <w:rsid w:val="6000207A"/>
    <w:rsid w:val="6007216F"/>
    <w:rsid w:val="6018019C"/>
    <w:rsid w:val="6047083C"/>
    <w:rsid w:val="604BD8C2"/>
    <w:rsid w:val="607F07B3"/>
    <w:rsid w:val="608236A7"/>
    <w:rsid w:val="6082BBA4"/>
    <w:rsid w:val="608E5D7B"/>
    <w:rsid w:val="609DCDB2"/>
    <w:rsid w:val="60BFC09B"/>
    <w:rsid w:val="60C53497"/>
    <w:rsid w:val="60E731E4"/>
    <w:rsid w:val="60E769A4"/>
    <w:rsid w:val="60FA924B"/>
    <w:rsid w:val="61011CE5"/>
    <w:rsid w:val="6106D27C"/>
    <w:rsid w:val="610C71AA"/>
    <w:rsid w:val="6119E48C"/>
    <w:rsid w:val="61294258"/>
    <w:rsid w:val="61440174"/>
    <w:rsid w:val="6147305A"/>
    <w:rsid w:val="614F9EE5"/>
    <w:rsid w:val="61589BE9"/>
    <w:rsid w:val="6163B9C8"/>
    <w:rsid w:val="6168AC01"/>
    <w:rsid w:val="6174A614"/>
    <w:rsid w:val="6184BC6D"/>
    <w:rsid w:val="618FD2AC"/>
    <w:rsid w:val="619354E2"/>
    <w:rsid w:val="6193B897"/>
    <w:rsid w:val="619BBB90"/>
    <w:rsid w:val="61BD681A"/>
    <w:rsid w:val="61C07D99"/>
    <w:rsid w:val="61C3BD44"/>
    <w:rsid w:val="620808DE"/>
    <w:rsid w:val="6223AD6F"/>
    <w:rsid w:val="62275551"/>
    <w:rsid w:val="622D3E12"/>
    <w:rsid w:val="62386F4D"/>
    <w:rsid w:val="623A7AA4"/>
    <w:rsid w:val="6251391C"/>
    <w:rsid w:val="6252874C"/>
    <w:rsid w:val="625BDB23"/>
    <w:rsid w:val="626F256A"/>
    <w:rsid w:val="62898510"/>
    <w:rsid w:val="629E53BB"/>
    <w:rsid w:val="62B8E684"/>
    <w:rsid w:val="62D6B88E"/>
    <w:rsid w:val="62DDCF94"/>
    <w:rsid w:val="62E423E1"/>
    <w:rsid w:val="62ECAAD5"/>
    <w:rsid w:val="630F041E"/>
    <w:rsid w:val="631476A8"/>
    <w:rsid w:val="631D3A92"/>
    <w:rsid w:val="6324331E"/>
    <w:rsid w:val="632D7DF1"/>
    <w:rsid w:val="633DC04D"/>
    <w:rsid w:val="633F112A"/>
    <w:rsid w:val="6345EB67"/>
    <w:rsid w:val="635B8C25"/>
    <w:rsid w:val="635FCBA3"/>
    <w:rsid w:val="63613537"/>
    <w:rsid w:val="63655870"/>
    <w:rsid w:val="63665DA5"/>
    <w:rsid w:val="63728FCA"/>
    <w:rsid w:val="637CCF2F"/>
    <w:rsid w:val="63999FA2"/>
    <w:rsid w:val="63A3EEFC"/>
    <w:rsid w:val="63A6149A"/>
    <w:rsid w:val="63B606D2"/>
    <w:rsid w:val="63D11414"/>
    <w:rsid w:val="63D51B8F"/>
    <w:rsid w:val="63E7781A"/>
    <w:rsid w:val="63EF325D"/>
    <w:rsid w:val="63F7B728"/>
    <w:rsid w:val="640F3FF6"/>
    <w:rsid w:val="6435E4CD"/>
    <w:rsid w:val="643E2131"/>
    <w:rsid w:val="64470791"/>
    <w:rsid w:val="645BB61E"/>
    <w:rsid w:val="645F7E0A"/>
    <w:rsid w:val="64692645"/>
    <w:rsid w:val="64728FCC"/>
    <w:rsid w:val="647E6F71"/>
    <w:rsid w:val="6481D128"/>
    <w:rsid w:val="64A28476"/>
    <w:rsid w:val="64B42C98"/>
    <w:rsid w:val="64CACE11"/>
    <w:rsid w:val="64CCEB86"/>
    <w:rsid w:val="64DCF813"/>
    <w:rsid w:val="64E2931C"/>
    <w:rsid w:val="64E4464E"/>
    <w:rsid w:val="64ECB0F4"/>
    <w:rsid w:val="64F0A24F"/>
    <w:rsid w:val="64F0BD34"/>
    <w:rsid w:val="64FDB106"/>
    <w:rsid w:val="65268491"/>
    <w:rsid w:val="6527BBD6"/>
    <w:rsid w:val="653DD558"/>
    <w:rsid w:val="654149F7"/>
    <w:rsid w:val="6551C2A3"/>
    <w:rsid w:val="65569A94"/>
    <w:rsid w:val="655F4F7D"/>
    <w:rsid w:val="65600D40"/>
    <w:rsid w:val="6567CC23"/>
    <w:rsid w:val="656DF511"/>
    <w:rsid w:val="6574E2A4"/>
    <w:rsid w:val="6577D5B8"/>
    <w:rsid w:val="65844004"/>
    <w:rsid w:val="6595DEC0"/>
    <w:rsid w:val="659A8EED"/>
    <w:rsid w:val="65B92968"/>
    <w:rsid w:val="65BC51FB"/>
    <w:rsid w:val="65DEA325"/>
    <w:rsid w:val="65DEBD90"/>
    <w:rsid w:val="65F64EF3"/>
    <w:rsid w:val="661D50A5"/>
    <w:rsid w:val="662F0D73"/>
    <w:rsid w:val="66898CF3"/>
    <w:rsid w:val="668B34BE"/>
    <w:rsid w:val="66A171F7"/>
    <w:rsid w:val="66A3BA2F"/>
    <w:rsid w:val="66A87E96"/>
    <w:rsid w:val="66C3C7BA"/>
    <w:rsid w:val="66D74103"/>
    <w:rsid w:val="66F3A01A"/>
    <w:rsid w:val="66F3BB61"/>
    <w:rsid w:val="670FA9E3"/>
    <w:rsid w:val="671CC339"/>
    <w:rsid w:val="6725A0FF"/>
    <w:rsid w:val="672925C6"/>
    <w:rsid w:val="67376A06"/>
    <w:rsid w:val="674A452E"/>
    <w:rsid w:val="67649F79"/>
    <w:rsid w:val="676C47FF"/>
    <w:rsid w:val="6773AFF3"/>
    <w:rsid w:val="677B358D"/>
    <w:rsid w:val="677C94EA"/>
    <w:rsid w:val="6780408D"/>
    <w:rsid w:val="67885350"/>
    <w:rsid w:val="67945FC5"/>
    <w:rsid w:val="67BAB4ED"/>
    <w:rsid w:val="67D6BDFF"/>
    <w:rsid w:val="67EA0659"/>
    <w:rsid w:val="67F04D6E"/>
    <w:rsid w:val="67FBE1FF"/>
    <w:rsid w:val="680AC5AF"/>
    <w:rsid w:val="68100BE0"/>
    <w:rsid w:val="681ECBB2"/>
    <w:rsid w:val="682D4656"/>
    <w:rsid w:val="6851709D"/>
    <w:rsid w:val="6851BC73"/>
    <w:rsid w:val="685BEDB8"/>
    <w:rsid w:val="685BFE33"/>
    <w:rsid w:val="685EAB98"/>
    <w:rsid w:val="6863C0EE"/>
    <w:rsid w:val="68644F39"/>
    <w:rsid w:val="6872F234"/>
    <w:rsid w:val="687947E9"/>
    <w:rsid w:val="68868600"/>
    <w:rsid w:val="68909C10"/>
    <w:rsid w:val="68A0E439"/>
    <w:rsid w:val="68AB04CD"/>
    <w:rsid w:val="68AF71B7"/>
    <w:rsid w:val="68AFCB5C"/>
    <w:rsid w:val="68BC52FA"/>
    <w:rsid w:val="68C24BE8"/>
    <w:rsid w:val="68DB1282"/>
    <w:rsid w:val="68DFF283"/>
    <w:rsid w:val="68E7285E"/>
    <w:rsid w:val="68F4C215"/>
    <w:rsid w:val="691DBA22"/>
    <w:rsid w:val="692805F9"/>
    <w:rsid w:val="6934222F"/>
    <w:rsid w:val="69364176"/>
    <w:rsid w:val="6941778F"/>
    <w:rsid w:val="69716BF4"/>
    <w:rsid w:val="6982A959"/>
    <w:rsid w:val="698E3115"/>
    <w:rsid w:val="6994C858"/>
    <w:rsid w:val="6998FC49"/>
    <w:rsid w:val="69A1288C"/>
    <w:rsid w:val="69A61351"/>
    <w:rsid w:val="69C28D72"/>
    <w:rsid w:val="69CB7EAE"/>
    <w:rsid w:val="69D6E861"/>
    <w:rsid w:val="69F02768"/>
    <w:rsid w:val="69F9096E"/>
    <w:rsid w:val="6A28BC33"/>
    <w:rsid w:val="6A2C4F6A"/>
    <w:rsid w:val="6A4BAD3A"/>
    <w:rsid w:val="6A4F214A"/>
    <w:rsid w:val="6A5176B5"/>
    <w:rsid w:val="6A52A01F"/>
    <w:rsid w:val="6A5D3E16"/>
    <w:rsid w:val="6A622EAA"/>
    <w:rsid w:val="6A643C7C"/>
    <w:rsid w:val="6A66906C"/>
    <w:rsid w:val="6A6923DF"/>
    <w:rsid w:val="6A7164BA"/>
    <w:rsid w:val="6A756D14"/>
    <w:rsid w:val="6A8CC84A"/>
    <w:rsid w:val="6A906978"/>
    <w:rsid w:val="6A967585"/>
    <w:rsid w:val="6A96B34A"/>
    <w:rsid w:val="6AC2CF32"/>
    <w:rsid w:val="6AC44121"/>
    <w:rsid w:val="6AEF07AC"/>
    <w:rsid w:val="6AF5FD21"/>
    <w:rsid w:val="6AF888F8"/>
    <w:rsid w:val="6B138228"/>
    <w:rsid w:val="6B1F27D6"/>
    <w:rsid w:val="6B6C87C4"/>
    <w:rsid w:val="6B779BFA"/>
    <w:rsid w:val="6B7CA80A"/>
    <w:rsid w:val="6B83C966"/>
    <w:rsid w:val="6B8B9171"/>
    <w:rsid w:val="6B8D3C49"/>
    <w:rsid w:val="6B986FB4"/>
    <w:rsid w:val="6BAB6A5F"/>
    <w:rsid w:val="6BC6BC5F"/>
    <w:rsid w:val="6BC710BA"/>
    <w:rsid w:val="6BE18951"/>
    <w:rsid w:val="6BF67740"/>
    <w:rsid w:val="6C053186"/>
    <w:rsid w:val="6C17013F"/>
    <w:rsid w:val="6C36D8FD"/>
    <w:rsid w:val="6C3A70D7"/>
    <w:rsid w:val="6C3BD938"/>
    <w:rsid w:val="6C3FFEFF"/>
    <w:rsid w:val="6C41E046"/>
    <w:rsid w:val="6C44BD27"/>
    <w:rsid w:val="6C46849A"/>
    <w:rsid w:val="6C4DA1BB"/>
    <w:rsid w:val="6C5C2218"/>
    <w:rsid w:val="6C631995"/>
    <w:rsid w:val="6C7CBA10"/>
    <w:rsid w:val="6C7F4CF0"/>
    <w:rsid w:val="6C90F980"/>
    <w:rsid w:val="6C9B4AE9"/>
    <w:rsid w:val="6CA9AD46"/>
    <w:rsid w:val="6CB99245"/>
    <w:rsid w:val="6CC9ACFE"/>
    <w:rsid w:val="6CD54FCA"/>
    <w:rsid w:val="6CE10B6E"/>
    <w:rsid w:val="6CE24FEC"/>
    <w:rsid w:val="6CE6608D"/>
    <w:rsid w:val="6CED87D1"/>
    <w:rsid w:val="6CFA2F77"/>
    <w:rsid w:val="6D02C3DC"/>
    <w:rsid w:val="6D07C498"/>
    <w:rsid w:val="6D11C95A"/>
    <w:rsid w:val="6D2FA974"/>
    <w:rsid w:val="6D4B981C"/>
    <w:rsid w:val="6D4D76B9"/>
    <w:rsid w:val="6D57410E"/>
    <w:rsid w:val="6D695006"/>
    <w:rsid w:val="6D6E25C5"/>
    <w:rsid w:val="6D74C4F5"/>
    <w:rsid w:val="6D854571"/>
    <w:rsid w:val="6D8AA57E"/>
    <w:rsid w:val="6DA0599C"/>
    <w:rsid w:val="6DB5762C"/>
    <w:rsid w:val="6DC0C629"/>
    <w:rsid w:val="6DC23425"/>
    <w:rsid w:val="6DDD72CC"/>
    <w:rsid w:val="6DF04357"/>
    <w:rsid w:val="6DF4C56B"/>
    <w:rsid w:val="6E0B868D"/>
    <w:rsid w:val="6E0ED5DE"/>
    <w:rsid w:val="6E1132F4"/>
    <w:rsid w:val="6E184758"/>
    <w:rsid w:val="6E228D6A"/>
    <w:rsid w:val="6E2BDD29"/>
    <w:rsid w:val="6E4279E4"/>
    <w:rsid w:val="6E6253D8"/>
    <w:rsid w:val="6E819ACB"/>
    <w:rsid w:val="6E8BC4FE"/>
    <w:rsid w:val="6E8C9DD4"/>
    <w:rsid w:val="6E91D93A"/>
    <w:rsid w:val="6E955B4B"/>
    <w:rsid w:val="6E9E3B2D"/>
    <w:rsid w:val="6EB8C454"/>
    <w:rsid w:val="6ED2BA07"/>
    <w:rsid w:val="6EE972DC"/>
    <w:rsid w:val="6F227321"/>
    <w:rsid w:val="6F4B5CDC"/>
    <w:rsid w:val="6F5BB0C8"/>
    <w:rsid w:val="6F72D471"/>
    <w:rsid w:val="6F826A30"/>
    <w:rsid w:val="6F82CAD6"/>
    <w:rsid w:val="6F886995"/>
    <w:rsid w:val="6F8E36E2"/>
    <w:rsid w:val="6F903A86"/>
    <w:rsid w:val="6F964575"/>
    <w:rsid w:val="6FA59D63"/>
    <w:rsid w:val="6FA82F77"/>
    <w:rsid w:val="6FB9DE1F"/>
    <w:rsid w:val="6FC306BF"/>
    <w:rsid w:val="6FC63241"/>
    <w:rsid w:val="6FC742C2"/>
    <w:rsid w:val="6FDBCA48"/>
    <w:rsid w:val="6FE03527"/>
    <w:rsid w:val="6FE059CA"/>
    <w:rsid w:val="7000C3B2"/>
    <w:rsid w:val="7018C580"/>
    <w:rsid w:val="7031D4EA"/>
    <w:rsid w:val="703806E0"/>
    <w:rsid w:val="703DE931"/>
    <w:rsid w:val="70476C25"/>
    <w:rsid w:val="70554D65"/>
    <w:rsid w:val="7059DE86"/>
    <w:rsid w:val="706EF63D"/>
    <w:rsid w:val="70AD1ACE"/>
    <w:rsid w:val="70BCD012"/>
    <w:rsid w:val="70BD3BEC"/>
    <w:rsid w:val="70D85ACF"/>
    <w:rsid w:val="70DBD5D5"/>
    <w:rsid w:val="70DCDE12"/>
    <w:rsid w:val="70DD1594"/>
    <w:rsid w:val="70E2BC74"/>
    <w:rsid w:val="70E698E3"/>
    <w:rsid w:val="70F00E27"/>
    <w:rsid w:val="71115312"/>
    <w:rsid w:val="711CA95A"/>
    <w:rsid w:val="71250181"/>
    <w:rsid w:val="7138A67A"/>
    <w:rsid w:val="71404635"/>
    <w:rsid w:val="714DFBC7"/>
    <w:rsid w:val="71591F73"/>
    <w:rsid w:val="716CBA60"/>
    <w:rsid w:val="716F4CE3"/>
    <w:rsid w:val="717888C1"/>
    <w:rsid w:val="71916044"/>
    <w:rsid w:val="719A6B19"/>
    <w:rsid w:val="71B065AF"/>
    <w:rsid w:val="71D0EA97"/>
    <w:rsid w:val="71DCB354"/>
    <w:rsid w:val="71F832F2"/>
    <w:rsid w:val="71F93436"/>
    <w:rsid w:val="72086123"/>
    <w:rsid w:val="7224A1CB"/>
    <w:rsid w:val="722D1F6B"/>
    <w:rsid w:val="7234C14F"/>
    <w:rsid w:val="723EE5C0"/>
    <w:rsid w:val="7242712C"/>
    <w:rsid w:val="726A79B2"/>
    <w:rsid w:val="72846B6A"/>
    <w:rsid w:val="7295B27A"/>
    <w:rsid w:val="72A9FF58"/>
    <w:rsid w:val="72B38B46"/>
    <w:rsid w:val="72B3978A"/>
    <w:rsid w:val="72D51310"/>
    <w:rsid w:val="72E31841"/>
    <w:rsid w:val="72EC999C"/>
    <w:rsid w:val="72F7408B"/>
    <w:rsid w:val="73201B9A"/>
    <w:rsid w:val="73284D8E"/>
    <w:rsid w:val="734B3543"/>
    <w:rsid w:val="73592A70"/>
    <w:rsid w:val="735B0282"/>
    <w:rsid w:val="735D6A49"/>
    <w:rsid w:val="7369D14D"/>
    <w:rsid w:val="7371667A"/>
    <w:rsid w:val="7375EC69"/>
    <w:rsid w:val="737D4386"/>
    <w:rsid w:val="7394DCF6"/>
    <w:rsid w:val="739E940A"/>
    <w:rsid w:val="73B11C63"/>
    <w:rsid w:val="73B46152"/>
    <w:rsid w:val="73BE1A76"/>
    <w:rsid w:val="73C58C81"/>
    <w:rsid w:val="73CD879D"/>
    <w:rsid w:val="74194FEB"/>
    <w:rsid w:val="741FD77C"/>
    <w:rsid w:val="74277C63"/>
    <w:rsid w:val="742879E7"/>
    <w:rsid w:val="742C3244"/>
    <w:rsid w:val="742FBA01"/>
    <w:rsid w:val="746375F3"/>
    <w:rsid w:val="7466A64C"/>
    <w:rsid w:val="7469E5CE"/>
    <w:rsid w:val="746A49FB"/>
    <w:rsid w:val="74700BF2"/>
    <w:rsid w:val="747D29C6"/>
    <w:rsid w:val="74869FA2"/>
    <w:rsid w:val="748D5FE5"/>
    <w:rsid w:val="74AFD9B9"/>
    <w:rsid w:val="74B04956"/>
    <w:rsid w:val="74B0D2AA"/>
    <w:rsid w:val="74B4405B"/>
    <w:rsid w:val="74B984F2"/>
    <w:rsid w:val="74B98FA8"/>
    <w:rsid w:val="74E63C2F"/>
    <w:rsid w:val="74F38CDB"/>
    <w:rsid w:val="7506E6C0"/>
    <w:rsid w:val="75100AA4"/>
    <w:rsid w:val="7518F7F1"/>
    <w:rsid w:val="751AF1D0"/>
    <w:rsid w:val="751B364C"/>
    <w:rsid w:val="7524DC94"/>
    <w:rsid w:val="7525379F"/>
    <w:rsid w:val="75342C58"/>
    <w:rsid w:val="7538A93E"/>
    <w:rsid w:val="75416224"/>
    <w:rsid w:val="7551B0D3"/>
    <w:rsid w:val="755BBE96"/>
    <w:rsid w:val="7567AC82"/>
    <w:rsid w:val="75835A41"/>
    <w:rsid w:val="758A7EB9"/>
    <w:rsid w:val="75B0E717"/>
    <w:rsid w:val="75D7A5E6"/>
    <w:rsid w:val="75DEB429"/>
    <w:rsid w:val="75E02635"/>
    <w:rsid w:val="75ED6134"/>
    <w:rsid w:val="75EFEA6D"/>
    <w:rsid w:val="75F100A6"/>
    <w:rsid w:val="7617117D"/>
    <w:rsid w:val="762FDAA2"/>
    <w:rsid w:val="767040C7"/>
    <w:rsid w:val="76768EAE"/>
    <w:rsid w:val="7683FF10"/>
    <w:rsid w:val="76888811"/>
    <w:rsid w:val="768BC44A"/>
    <w:rsid w:val="76A61D20"/>
    <w:rsid w:val="76ABA0A1"/>
    <w:rsid w:val="76B6CAFB"/>
    <w:rsid w:val="76D37248"/>
    <w:rsid w:val="7704BDEE"/>
    <w:rsid w:val="7735DA0C"/>
    <w:rsid w:val="774116A2"/>
    <w:rsid w:val="7762BCBA"/>
    <w:rsid w:val="77687817"/>
    <w:rsid w:val="77760D23"/>
    <w:rsid w:val="77ADD50E"/>
    <w:rsid w:val="77B6B10D"/>
    <w:rsid w:val="77BB1535"/>
    <w:rsid w:val="77BDA239"/>
    <w:rsid w:val="77C3E5B0"/>
    <w:rsid w:val="77CD0EDB"/>
    <w:rsid w:val="77D97970"/>
    <w:rsid w:val="77F238F4"/>
    <w:rsid w:val="780508CD"/>
    <w:rsid w:val="78093F83"/>
    <w:rsid w:val="7809A7DF"/>
    <w:rsid w:val="78223A76"/>
    <w:rsid w:val="78242ADD"/>
    <w:rsid w:val="78288980"/>
    <w:rsid w:val="7829BF01"/>
    <w:rsid w:val="78337953"/>
    <w:rsid w:val="785724BD"/>
    <w:rsid w:val="78727FB7"/>
    <w:rsid w:val="78781042"/>
    <w:rsid w:val="787C2A7E"/>
    <w:rsid w:val="78860CA6"/>
    <w:rsid w:val="78A71815"/>
    <w:rsid w:val="78A97D93"/>
    <w:rsid w:val="78B7C18A"/>
    <w:rsid w:val="78C87106"/>
    <w:rsid w:val="78CFA270"/>
    <w:rsid w:val="78F93F93"/>
    <w:rsid w:val="79172EE1"/>
    <w:rsid w:val="791B8D9D"/>
    <w:rsid w:val="796E2585"/>
    <w:rsid w:val="7974D6D2"/>
    <w:rsid w:val="797AC027"/>
    <w:rsid w:val="797E7265"/>
    <w:rsid w:val="798AFC2A"/>
    <w:rsid w:val="799BC990"/>
    <w:rsid w:val="799FCB75"/>
    <w:rsid w:val="79BC2BFC"/>
    <w:rsid w:val="79DA05E0"/>
    <w:rsid w:val="79DAD812"/>
    <w:rsid w:val="79F5D93E"/>
    <w:rsid w:val="79FB321B"/>
    <w:rsid w:val="7A064A4F"/>
    <w:rsid w:val="7A1348A1"/>
    <w:rsid w:val="7A16F780"/>
    <w:rsid w:val="7A266002"/>
    <w:rsid w:val="7A2C2C6C"/>
    <w:rsid w:val="7A52A015"/>
    <w:rsid w:val="7A5351DB"/>
    <w:rsid w:val="7A5B0100"/>
    <w:rsid w:val="7A5F092D"/>
    <w:rsid w:val="7A603012"/>
    <w:rsid w:val="7A649008"/>
    <w:rsid w:val="7A6E30DF"/>
    <w:rsid w:val="7A6FB993"/>
    <w:rsid w:val="7A89FA7F"/>
    <w:rsid w:val="7A95F336"/>
    <w:rsid w:val="7AB1B5BD"/>
    <w:rsid w:val="7AB25B19"/>
    <w:rsid w:val="7AB990C9"/>
    <w:rsid w:val="7AC13272"/>
    <w:rsid w:val="7AC8058A"/>
    <w:rsid w:val="7ACBFF0A"/>
    <w:rsid w:val="7AD60B82"/>
    <w:rsid w:val="7ADABCD9"/>
    <w:rsid w:val="7ADED74F"/>
    <w:rsid w:val="7AE9AF86"/>
    <w:rsid w:val="7AF4A09F"/>
    <w:rsid w:val="7B019B97"/>
    <w:rsid w:val="7B0FE2D5"/>
    <w:rsid w:val="7B1665FC"/>
    <w:rsid w:val="7B1A9ED3"/>
    <w:rsid w:val="7B33B552"/>
    <w:rsid w:val="7B33B742"/>
    <w:rsid w:val="7B37AB59"/>
    <w:rsid w:val="7B41F6B1"/>
    <w:rsid w:val="7B4D13B1"/>
    <w:rsid w:val="7B69A350"/>
    <w:rsid w:val="7B6E6AF5"/>
    <w:rsid w:val="7B7BF88C"/>
    <w:rsid w:val="7B86B2F8"/>
    <w:rsid w:val="7B89D64B"/>
    <w:rsid w:val="7BA0DE12"/>
    <w:rsid w:val="7BBB6C0D"/>
    <w:rsid w:val="7BC21393"/>
    <w:rsid w:val="7BCF6F08"/>
    <w:rsid w:val="7BD6B37A"/>
    <w:rsid w:val="7BED350F"/>
    <w:rsid w:val="7BFBC47E"/>
    <w:rsid w:val="7BFBE786"/>
    <w:rsid w:val="7C043510"/>
    <w:rsid w:val="7C3D5129"/>
    <w:rsid w:val="7C4FCDD4"/>
    <w:rsid w:val="7C57AF12"/>
    <w:rsid w:val="7C656958"/>
    <w:rsid w:val="7C78EDF3"/>
    <w:rsid w:val="7C87BB27"/>
    <w:rsid w:val="7C88EBEC"/>
    <w:rsid w:val="7C908D0F"/>
    <w:rsid w:val="7C945FEB"/>
    <w:rsid w:val="7CAFD467"/>
    <w:rsid w:val="7CB10524"/>
    <w:rsid w:val="7CBCDD21"/>
    <w:rsid w:val="7CC5A6FA"/>
    <w:rsid w:val="7CD992BB"/>
    <w:rsid w:val="7CEDB4A5"/>
    <w:rsid w:val="7D0C7750"/>
    <w:rsid w:val="7D0EA64E"/>
    <w:rsid w:val="7D0F9CA8"/>
    <w:rsid w:val="7D3AE9A8"/>
    <w:rsid w:val="7D5D278D"/>
    <w:rsid w:val="7D6F53A7"/>
    <w:rsid w:val="7D8B5114"/>
    <w:rsid w:val="7D8F649A"/>
    <w:rsid w:val="7D904384"/>
    <w:rsid w:val="7DA0AD82"/>
    <w:rsid w:val="7DD517F0"/>
    <w:rsid w:val="7DE2400F"/>
    <w:rsid w:val="7E06002D"/>
    <w:rsid w:val="7E103799"/>
    <w:rsid w:val="7E1CAF55"/>
    <w:rsid w:val="7E1FC147"/>
    <w:rsid w:val="7E3DF3E5"/>
    <w:rsid w:val="7E3F1BD7"/>
    <w:rsid w:val="7E424135"/>
    <w:rsid w:val="7E4F5C94"/>
    <w:rsid w:val="7E52B8BB"/>
    <w:rsid w:val="7E6CCB9F"/>
    <w:rsid w:val="7E74FE56"/>
    <w:rsid w:val="7E755E54"/>
    <w:rsid w:val="7E84C930"/>
    <w:rsid w:val="7E97E8DF"/>
    <w:rsid w:val="7E9FBB01"/>
    <w:rsid w:val="7EA5B416"/>
    <w:rsid w:val="7EB6BB92"/>
    <w:rsid w:val="7EB7E4BE"/>
    <w:rsid w:val="7EBE05D2"/>
    <w:rsid w:val="7EDFA860"/>
    <w:rsid w:val="7EE8B449"/>
    <w:rsid w:val="7EFAED62"/>
    <w:rsid w:val="7F1CAE27"/>
    <w:rsid w:val="7F1D2E05"/>
    <w:rsid w:val="7F3B2F57"/>
    <w:rsid w:val="7F6EC8B1"/>
    <w:rsid w:val="7F771C59"/>
    <w:rsid w:val="7F9F2072"/>
    <w:rsid w:val="7FA6DA74"/>
    <w:rsid w:val="7FC127EE"/>
    <w:rsid w:val="7FD00134"/>
    <w:rsid w:val="7FFBC7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07307"/>
  <w15:docId w15:val="{8D3316F6-1B76-426B-951F-9483C1F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32622A"/>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IJB Bullet"/>
    <w:basedOn w:val="ListBullet"/>
    <w:next w:val="ListBullet"/>
    <w:link w:val="ListParagraphChar"/>
    <w:uiPriority w:val="7"/>
    <w:qFormat/>
    <w:rsid w:val="007E436D"/>
    <w:pPr>
      <w:numPr>
        <w:numId w:val="3"/>
      </w:numPr>
      <w:spacing w:after="60"/>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0" w:firstLine="0"/>
      <w:contextualSpacing/>
    </w:pPr>
  </w:style>
  <w:style w:type="paragraph" w:styleId="ListBullet">
    <w:name w:val="List Bullet"/>
    <w:basedOn w:val="Normal"/>
    <w:uiPriority w:val="99"/>
    <w:unhideWhenUsed/>
    <w:rsid w:val="00891D76"/>
    <w:p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IJB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4"/>
      </w:numPr>
      <w:spacing w:before="120" w:after="120"/>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Header">
    <w:name w:val="header"/>
    <w:basedOn w:val="Normal"/>
    <w:link w:val="HeaderChar"/>
    <w:uiPriority w:val="99"/>
    <w:unhideWhenUsed/>
    <w:rsid w:val="00417E73"/>
    <w:pPr>
      <w:tabs>
        <w:tab w:val="center" w:pos="4513"/>
        <w:tab w:val="right" w:pos="9026"/>
      </w:tabs>
      <w:spacing w:after="0"/>
    </w:pPr>
  </w:style>
  <w:style w:type="character" w:customStyle="1" w:styleId="HeaderChar">
    <w:name w:val="Header Char"/>
    <w:basedOn w:val="DefaultParagraphFont"/>
    <w:link w:val="Header"/>
    <w:uiPriority w:val="99"/>
    <w:rsid w:val="00417E73"/>
  </w:style>
  <w:style w:type="paragraph" w:styleId="Footer">
    <w:name w:val="footer"/>
    <w:basedOn w:val="Normal"/>
    <w:link w:val="FooterChar"/>
    <w:uiPriority w:val="99"/>
    <w:unhideWhenUsed/>
    <w:rsid w:val="00417E73"/>
    <w:pPr>
      <w:tabs>
        <w:tab w:val="center" w:pos="4513"/>
        <w:tab w:val="right" w:pos="9026"/>
      </w:tabs>
      <w:spacing w:after="0"/>
    </w:pPr>
  </w:style>
  <w:style w:type="character" w:customStyle="1" w:styleId="FooterChar">
    <w:name w:val="Footer Char"/>
    <w:basedOn w:val="DefaultParagraphFont"/>
    <w:link w:val="Footer"/>
    <w:uiPriority w:val="99"/>
    <w:rsid w:val="00417E73"/>
  </w:style>
  <w:style w:type="paragraph" w:customStyle="1" w:styleId="OICTableStyle">
    <w:name w:val="OIC Table Style"/>
    <w:basedOn w:val="Normal"/>
    <w:link w:val="OICTableStyleChar"/>
    <w:uiPriority w:val="96"/>
    <w:qFormat/>
    <w:rsid w:val="003A777A"/>
    <w:pPr>
      <w:suppressAutoHyphens w:val="0"/>
      <w:spacing w:before="60" w:after="60"/>
    </w:pPr>
    <w:rPr>
      <w:color w:val="000000"/>
      <w:szCs w:val="22"/>
    </w:rPr>
  </w:style>
  <w:style w:type="character" w:customStyle="1" w:styleId="OICTableStyleChar">
    <w:name w:val="OIC Table Style Char"/>
    <w:link w:val="OICTableStyle"/>
    <w:uiPriority w:val="96"/>
    <w:rsid w:val="003A777A"/>
    <w:rPr>
      <w:color w:val="000000"/>
      <w:szCs w:val="22"/>
    </w:rPr>
  </w:style>
  <w:style w:type="character" w:styleId="CommentReference">
    <w:name w:val="annotation reference"/>
    <w:basedOn w:val="DefaultParagraphFont"/>
    <w:uiPriority w:val="99"/>
    <w:semiHidden/>
    <w:unhideWhenUsed/>
    <w:rsid w:val="00B0328F"/>
    <w:rPr>
      <w:sz w:val="16"/>
      <w:szCs w:val="16"/>
    </w:rPr>
  </w:style>
  <w:style w:type="paragraph" w:styleId="CommentText">
    <w:name w:val="annotation text"/>
    <w:basedOn w:val="Normal"/>
    <w:link w:val="CommentTextChar"/>
    <w:uiPriority w:val="99"/>
    <w:unhideWhenUsed/>
    <w:rsid w:val="00B0328F"/>
    <w:rPr>
      <w:sz w:val="20"/>
      <w:szCs w:val="20"/>
    </w:rPr>
  </w:style>
  <w:style w:type="character" w:customStyle="1" w:styleId="CommentTextChar">
    <w:name w:val="Comment Text Char"/>
    <w:basedOn w:val="DefaultParagraphFont"/>
    <w:link w:val="CommentText"/>
    <w:uiPriority w:val="99"/>
    <w:rsid w:val="00B0328F"/>
    <w:rPr>
      <w:sz w:val="20"/>
      <w:szCs w:val="20"/>
    </w:rPr>
  </w:style>
  <w:style w:type="paragraph" w:styleId="CommentSubject">
    <w:name w:val="annotation subject"/>
    <w:basedOn w:val="CommentText"/>
    <w:next w:val="CommentText"/>
    <w:link w:val="CommentSubjectChar"/>
    <w:uiPriority w:val="99"/>
    <w:semiHidden/>
    <w:unhideWhenUsed/>
    <w:rsid w:val="00B0328F"/>
    <w:rPr>
      <w:b/>
      <w:bCs/>
    </w:rPr>
  </w:style>
  <w:style w:type="character" w:customStyle="1" w:styleId="CommentSubjectChar">
    <w:name w:val="Comment Subject Char"/>
    <w:basedOn w:val="CommentTextChar"/>
    <w:link w:val="CommentSubject"/>
    <w:uiPriority w:val="99"/>
    <w:semiHidden/>
    <w:rsid w:val="00B0328F"/>
    <w:rPr>
      <w:b/>
      <w:bCs/>
      <w:sz w:val="20"/>
      <w:szCs w:val="20"/>
    </w:rPr>
  </w:style>
  <w:style w:type="paragraph" w:styleId="BalloonText">
    <w:name w:val="Balloon Text"/>
    <w:basedOn w:val="Normal"/>
    <w:link w:val="BalloonTextChar"/>
    <w:uiPriority w:val="99"/>
    <w:semiHidden/>
    <w:unhideWhenUsed/>
    <w:rsid w:val="00B032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8F"/>
    <w:rPr>
      <w:rFonts w:ascii="Segoe UI" w:hAnsi="Segoe UI" w:cs="Segoe UI"/>
      <w:sz w:val="18"/>
      <w:szCs w:val="18"/>
    </w:rPr>
  </w:style>
  <w:style w:type="character" w:styleId="Hyperlink">
    <w:name w:val="Hyperlink"/>
    <w:basedOn w:val="DefaultParagraphFont"/>
    <w:uiPriority w:val="99"/>
    <w:unhideWhenUsed/>
    <w:rsid w:val="008A0BC6"/>
    <w:rPr>
      <w:color w:val="0000FF" w:themeColor="hyperlink"/>
      <w:u w:val="single"/>
    </w:rPr>
  </w:style>
  <w:style w:type="character" w:styleId="UnresolvedMention">
    <w:name w:val="Unresolved Mention"/>
    <w:basedOn w:val="DefaultParagraphFont"/>
    <w:uiPriority w:val="99"/>
    <w:semiHidden/>
    <w:unhideWhenUsed/>
    <w:rsid w:val="008A0BC6"/>
    <w:rPr>
      <w:color w:val="605E5C"/>
      <w:shd w:val="clear" w:color="auto" w:fill="E1DFDD"/>
    </w:rPr>
  </w:style>
  <w:style w:type="paragraph" w:styleId="TOCHeading">
    <w:name w:val="TOC Heading"/>
    <w:basedOn w:val="Heading1"/>
    <w:next w:val="Normal"/>
    <w:uiPriority w:val="39"/>
    <w:unhideWhenUsed/>
    <w:qFormat/>
    <w:rsid w:val="006A57F3"/>
    <w:pPr>
      <w:keepNext/>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F320AF"/>
    <w:pPr>
      <w:tabs>
        <w:tab w:val="right" w:leader="dot" w:pos="9016"/>
      </w:tabs>
      <w:spacing w:after="100"/>
      <w:ind w:left="240"/>
      <w:jc w:val="both"/>
    </w:pPr>
  </w:style>
  <w:style w:type="paragraph" w:styleId="TOC3">
    <w:name w:val="toc 3"/>
    <w:basedOn w:val="Normal"/>
    <w:next w:val="Normal"/>
    <w:autoRedefine/>
    <w:uiPriority w:val="39"/>
    <w:unhideWhenUsed/>
    <w:rsid w:val="00B76746"/>
    <w:pPr>
      <w:tabs>
        <w:tab w:val="right" w:leader="dot" w:pos="9016"/>
      </w:tabs>
      <w:spacing w:after="100"/>
      <w:ind w:left="480"/>
      <w:jc w:val="both"/>
    </w:pPr>
  </w:style>
  <w:style w:type="paragraph" w:styleId="TOC1">
    <w:name w:val="toc 1"/>
    <w:basedOn w:val="Normal"/>
    <w:next w:val="Normal"/>
    <w:autoRedefine/>
    <w:uiPriority w:val="39"/>
    <w:unhideWhenUsed/>
    <w:rsid w:val="006A57F3"/>
    <w:pPr>
      <w:spacing w:after="100"/>
    </w:pPr>
  </w:style>
  <w:style w:type="character" w:styleId="FollowedHyperlink">
    <w:name w:val="FollowedHyperlink"/>
    <w:basedOn w:val="DefaultParagraphFont"/>
    <w:uiPriority w:val="99"/>
    <w:semiHidden/>
    <w:unhideWhenUsed/>
    <w:rsid w:val="009D4F7C"/>
    <w:rPr>
      <w:color w:val="800080" w:themeColor="followedHyperlink"/>
      <w:u w:val="single"/>
    </w:rPr>
  </w:style>
  <w:style w:type="paragraph" w:customStyle="1" w:styleId="09-Bodytext">
    <w:name w:val="09-Body text"/>
    <w:basedOn w:val="Normal"/>
    <w:qFormat/>
    <w:rsid w:val="00830281"/>
    <w:pPr>
      <w:suppressAutoHyphens w:val="0"/>
      <w:spacing w:before="160" w:after="0" w:line="320" w:lineRule="atLeast"/>
      <w:ind w:left="454"/>
    </w:pPr>
    <w:rPr>
      <w:rFonts w:eastAsia="Times New Roman"/>
      <w:sz w:val="22"/>
      <w:szCs w:val="22"/>
    </w:rPr>
  </w:style>
  <w:style w:type="paragraph" w:customStyle="1" w:styleId="ASAddress">
    <w:name w:val="ASAddress"/>
    <w:basedOn w:val="Normal"/>
    <w:qFormat/>
    <w:rsid w:val="00830281"/>
    <w:pPr>
      <w:tabs>
        <w:tab w:val="right" w:pos="10440"/>
      </w:tabs>
      <w:suppressAutoHyphens w:val="0"/>
      <w:spacing w:after="0"/>
    </w:pPr>
    <w:rPr>
      <w:rFonts w:eastAsia="Times New Roman"/>
      <w:spacing w:val="-6"/>
      <w:sz w:val="22"/>
      <w:szCs w:val="22"/>
    </w:rPr>
  </w:style>
  <w:style w:type="paragraph" w:styleId="Revision">
    <w:name w:val="Revision"/>
    <w:hidden/>
    <w:uiPriority w:val="99"/>
    <w:semiHidden/>
    <w:rsid w:val="008D42ED"/>
    <w:pPr>
      <w:spacing w:after="0"/>
    </w:pPr>
  </w:style>
  <w:style w:type="character" w:customStyle="1" w:styleId="normaltextrun">
    <w:name w:val="normaltextrun"/>
    <w:basedOn w:val="DefaultParagraphFont"/>
    <w:rsid w:val="003602C9"/>
  </w:style>
  <w:style w:type="character" w:customStyle="1" w:styleId="eop">
    <w:name w:val="eop"/>
    <w:basedOn w:val="DefaultParagraphFont"/>
    <w:rsid w:val="003602C9"/>
  </w:style>
  <w:style w:type="paragraph" w:customStyle="1" w:styleId="paragraph">
    <w:name w:val="paragraph"/>
    <w:basedOn w:val="Normal"/>
    <w:rsid w:val="00866570"/>
    <w:pPr>
      <w:suppressAutoHyphens w:val="0"/>
      <w:spacing w:before="100" w:beforeAutospacing="1" w:after="100" w:afterAutospacing="1"/>
    </w:pPr>
    <w:rPr>
      <w:rFonts w:ascii="Times New Roman" w:eastAsia="Times New Roman" w:hAnsi="Times New Roman"/>
      <w:lang w:val="en-US"/>
    </w:rPr>
  </w:style>
  <w:style w:type="paragraph" w:customStyle="1" w:styleId="Default">
    <w:name w:val="Default"/>
    <w:rsid w:val="002C75F1"/>
    <w:pPr>
      <w:autoSpaceDE w:val="0"/>
      <w:autoSpaceDN w:val="0"/>
      <w:adjustRightInd w:val="0"/>
      <w:spacing w:after="0"/>
    </w:pPr>
    <w:rPr>
      <w:rFonts w:cs="Arial"/>
      <w:color w:val="000000"/>
      <w:lang w:val="en-US"/>
    </w:rPr>
  </w:style>
  <w:style w:type="paragraph" w:styleId="EndnoteText">
    <w:name w:val="endnote text"/>
    <w:basedOn w:val="Normal"/>
    <w:link w:val="EndnoteTextChar"/>
    <w:uiPriority w:val="99"/>
    <w:semiHidden/>
    <w:unhideWhenUsed/>
    <w:rsid w:val="00B53D3E"/>
    <w:pPr>
      <w:spacing w:after="0"/>
    </w:pPr>
    <w:rPr>
      <w:sz w:val="20"/>
      <w:szCs w:val="20"/>
    </w:rPr>
  </w:style>
  <w:style w:type="character" w:customStyle="1" w:styleId="EndnoteTextChar">
    <w:name w:val="Endnote Text Char"/>
    <w:basedOn w:val="DefaultParagraphFont"/>
    <w:link w:val="EndnoteText"/>
    <w:uiPriority w:val="99"/>
    <w:semiHidden/>
    <w:rsid w:val="00B53D3E"/>
    <w:rPr>
      <w:sz w:val="20"/>
      <w:szCs w:val="20"/>
    </w:rPr>
  </w:style>
  <w:style w:type="character" w:styleId="EndnoteReference">
    <w:name w:val="endnote reference"/>
    <w:basedOn w:val="DefaultParagraphFont"/>
    <w:uiPriority w:val="99"/>
    <w:semiHidden/>
    <w:unhideWhenUsed/>
    <w:rsid w:val="00B53D3E"/>
    <w:rPr>
      <w:vertAlign w:val="superscript"/>
    </w:rPr>
  </w:style>
  <w:style w:type="paragraph" w:customStyle="1" w:styleId="AS-P06-Bodytext">
    <w:name w:val="AS-P06-Body text"/>
    <w:basedOn w:val="Normal"/>
    <w:uiPriority w:val="99"/>
    <w:qFormat/>
    <w:rsid w:val="005B1F3D"/>
    <w:pPr>
      <w:suppressAutoHyphens w:val="0"/>
      <w:ind w:right="1701"/>
    </w:pPr>
    <w:rPr>
      <w:rFonts w:eastAsia="Times New Roman"/>
      <w:color w:val="1F497D" w:themeColor="text2"/>
      <w:szCs w:val="20"/>
      <w:lang w:eastAsia="en-GB"/>
    </w:rPr>
  </w:style>
  <w:style w:type="paragraph" w:customStyle="1" w:styleId="AS-P03-Subhead1">
    <w:name w:val="AS-P03-Subhead 1"/>
    <w:basedOn w:val="AS-P06-Bodytext"/>
    <w:next w:val="Normal"/>
    <w:uiPriority w:val="99"/>
    <w:qFormat/>
    <w:rsid w:val="005B1F3D"/>
    <w:pPr>
      <w:keepNext/>
      <w:spacing w:before="240"/>
      <w:outlineLvl w:val="1"/>
    </w:pPr>
    <w:rPr>
      <w:b/>
      <w:color w:val="006B8D"/>
      <w:sz w:val="28"/>
    </w:rPr>
  </w:style>
  <w:style w:type="paragraph" w:customStyle="1" w:styleId="AS-P04-Subhead2">
    <w:name w:val="AS-P04-Subhead 2"/>
    <w:basedOn w:val="AS-P03-Subhead1"/>
    <w:next w:val="Normal"/>
    <w:qFormat/>
    <w:rsid w:val="005B1F3D"/>
    <w:pPr>
      <w:keepLines/>
      <w:spacing w:after="120"/>
      <w:outlineLvl w:val="2"/>
    </w:pPr>
    <w:rPr>
      <w:color w:val="1F497D" w:themeColor="text2"/>
      <w:sz w:val="26"/>
      <w:szCs w:val="26"/>
    </w:rPr>
  </w:style>
  <w:style w:type="paragraph" w:customStyle="1" w:styleId="AS-P08-Bullet1">
    <w:name w:val="AS-P08-Bullet 1"/>
    <w:basedOn w:val="AS-P06-Bodytext"/>
    <w:qFormat/>
    <w:rsid w:val="005B1F3D"/>
    <w:pPr>
      <w:numPr>
        <w:numId w:val="5"/>
      </w:numPr>
      <w:tabs>
        <w:tab w:val="left" w:pos="284"/>
        <w:tab w:val="left" w:pos="851"/>
      </w:tabs>
      <w:ind w:left="850" w:hanging="425"/>
    </w:pPr>
  </w:style>
  <w:style w:type="character" w:customStyle="1" w:styleId="01-Bold">
    <w:name w:val="01-Bold"/>
    <w:basedOn w:val="DefaultParagraphFont"/>
    <w:uiPriority w:val="1"/>
    <w:qFormat/>
    <w:rsid w:val="005B1F3D"/>
    <w:rPr>
      <w:b/>
    </w:rPr>
  </w:style>
  <w:style w:type="character" w:customStyle="1" w:styleId="04-Normalcharacter">
    <w:name w:val="04-Normal character"/>
    <w:uiPriority w:val="1"/>
    <w:qFormat/>
    <w:rsid w:val="005B1F3D"/>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uiPriority w:val="39"/>
    <w:unhideWhenUsed/>
    <w:rsid w:val="5574616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707">
      <w:bodyDiv w:val="1"/>
      <w:marLeft w:val="0"/>
      <w:marRight w:val="0"/>
      <w:marTop w:val="0"/>
      <w:marBottom w:val="0"/>
      <w:divBdr>
        <w:top w:val="none" w:sz="0" w:space="0" w:color="auto"/>
        <w:left w:val="none" w:sz="0" w:space="0" w:color="auto"/>
        <w:bottom w:val="none" w:sz="0" w:space="0" w:color="auto"/>
        <w:right w:val="none" w:sz="0" w:space="0" w:color="auto"/>
      </w:divBdr>
    </w:div>
    <w:div w:id="186601778">
      <w:bodyDiv w:val="1"/>
      <w:marLeft w:val="0"/>
      <w:marRight w:val="0"/>
      <w:marTop w:val="0"/>
      <w:marBottom w:val="0"/>
      <w:divBdr>
        <w:top w:val="none" w:sz="0" w:space="0" w:color="auto"/>
        <w:left w:val="none" w:sz="0" w:space="0" w:color="auto"/>
        <w:bottom w:val="none" w:sz="0" w:space="0" w:color="auto"/>
        <w:right w:val="none" w:sz="0" w:space="0" w:color="auto"/>
      </w:divBdr>
      <w:divsChild>
        <w:div w:id="7022567">
          <w:marLeft w:val="0"/>
          <w:marRight w:val="0"/>
          <w:marTop w:val="0"/>
          <w:marBottom w:val="0"/>
          <w:divBdr>
            <w:top w:val="none" w:sz="0" w:space="0" w:color="auto"/>
            <w:left w:val="none" w:sz="0" w:space="0" w:color="auto"/>
            <w:bottom w:val="none" w:sz="0" w:space="0" w:color="auto"/>
            <w:right w:val="none" w:sz="0" w:space="0" w:color="auto"/>
          </w:divBdr>
          <w:divsChild>
            <w:div w:id="49888337">
              <w:marLeft w:val="0"/>
              <w:marRight w:val="0"/>
              <w:marTop w:val="0"/>
              <w:marBottom w:val="0"/>
              <w:divBdr>
                <w:top w:val="none" w:sz="0" w:space="0" w:color="auto"/>
                <w:left w:val="none" w:sz="0" w:space="0" w:color="auto"/>
                <w:bottom w:val="none" w:sz="0" w:space="0" w:color="auto"/>
                <w:right w:val="none" w:sz="0" w:space="0" w:color="auto"/>
              </w:divBdr>
            </w:div>
          </w:divsChild>
        </w:div>
        <w:div w:id="9766377">
          <w:marLeft w:val="0"/>
          <w:marRight w:val="0"/>
          <w:marTop w:val="0"/>
          <w:marBottom w:val="0"/>
          <w:divBdr>
            <w:top w:val="none" w:sz="0" w:space="0" w:color="auto"/>
            <w:left w:val="none" w:sz="0" w:space="0" w:color="auto"/>
            <w:bottom w:val="none" w:sz="0" w:space="0" w:color="auto"/>
            <w:right w:val="none" w:sz="0" w:space="0" w:color="auto"/>
          </w:divBdr>
          <w:divsChild>
            <w:div w:id="1457063539">
              <w:marLeft w:val="0"/>
              <w:marRight w:val="0"/>
              <w:marTop w:val="0"/>
              <w:marBottom w:val="0"/>
              <w:divBdr>
                <w:top w:val="none" w:sz="0" w:space="0" w:color="auto"/>
                <w:left w:val="none" w:sz="0" w:space="0" w:color="auto"/>
                <w:bottom w:val="none" w:sz="0" w:space="0" w:color="auto"/>
                <w:right w:val="none" w:sz="0" w:space="0" w:color="auto"/>
              </w:divBdr>
            </w:div>
          </w:divsChild>
        </w:div>
        <w:div w:id="35855541">
          <w:marLeft w:val="0"/>
          <w:marRight w:val="0"/>
          <w:marTop w:val="0"/>
          <w:marBottom w:val="0"/>
          <w:divBdr>
            <w:top w:val="none" w:sz="0" w:space="0" w:color="auto"/>
            <w:left w:val="none" w:sz="0" w:space="0" w:color="auto"/>
            <w:bottom w:val="none" w:sz="0" w:space="0" w:color="auto"/>
            <w:right w:val="none" w:sz="0" w:space="0" w:color="auto"/>
          </w:divBdr>
          <w:divsChild>
            <w:div w:id="468716558">
              <w:marLeft w:val="0"/>
              <w:marRight w:val="0"/>
              <w:marTop w:val="0"/>
              <w:marBottom w:val="0"/>
              <w:divBdr>
                <w:top w:val="none" w:sz="0" w:space="0" w:color="auto"/>
                <w:left w:val="none" w:sz="0" w:space="0" w:color="auto"/>
                <w:bottom w:val="none" w:sz="0" w:space="0" w:color="auto"/>
                <w:right w:val="none" w:sz="0" w:space="0" w:color="auto"/>
              </w:divBdr>
            </w:div>
          </w:divsChild>
        </w:div>
        <w:div w:id="56055361">
          <w:marLeft w:val="0"/>
          <w:marRight w:val="0"/>
          <w:marTop w:val="0"/>
          <w:marBottom w:val="0"/>
          <w:divBdr>
            <w:top w:val="none" w:sz="0" w:space="0" w:color="auto"/>
            <w:left w:val="none" w:sz="0" w:space="0" w:color="auto"/>
            <w:bottom w:val="none" w:sz="0" w:space="0" w:color="auto"/>
            <w:right w:val="none" w:sz="0" w:space="0" w:color="auto"/>
          </w:divBdr>
          <w:divsChild>
            <w:div w:id="85924869">
              <w:marLeft w:val="0"/>
              <w:marRight w:val="0"/>
              <w:marTop w:val="0"/>
              <w:marBottom w:val="0"/>
              <w:divBdr>
                <w:top w:val="none" w:sz="0" w:space="0" w:color="auto"/>
                <w:left w:val="none" w:sz="0" w:space="0" w:color="auto"/>
                <w:bottom w:val="none" w:sz="0" w:space="0" w:color="auto"/>
                <w:right w:val="none" w:sz="0" w:space="0" w:color="auto"/>
              </w:divBdr>
            </w:div>
          </w:divsChild>
        </w:div>
        <w:div w:id="92554069">
          <w:marLeft w:val="0"/>
          <w:marRight w:val="0"/>
          <w:marTop w:val="0"/>
          <w:marBottom w:val="0"/>
          <w:divBdr>
            <w:top w:val="none" w:sz="0" w:space="0" w:color="auto"/>
            <w:left w:val="none" w:sz="0" w:space="0" w:color="auto"/>
            <w:bottom w:val="none" w:sz="0" w:space="0" w:color="auto"/>
            <w:right w:val="none" w:sz="0" w:space="0" w:color="auto"/>
          </w:divBdr>
          <w:divsChild>
            <w:div w:id="1320230500">
              <w:marLeft w:val="0"/>
              <w:marRight w:val="0"/>
              <w:marTop w:val="0"/>
              <w:marBottom w:val="0"/>
              <w:divBdr>
                <w:top w:val="none" w:sz="0" w:space="0" w:color="auto"/>
                <w:left w:val="none" w:sz="0" w:space="0" w:color="auto"/>
                <w:bottom w:val="none" w:sz="0" w:space="0" w:color="auto"/>
                <w:right w:val="none" w:sz="0" w:space="0" w:color="auto"/>
              </w:divBdr>
            </w:div>
          </w:divsChild>
        </w:div>
        <w:div w:id="103967378">
          <w:marLeft w:val="0"/>
          <w:marRight w:val="0"/>
          <w:marTop w:val="0"/>
          <w:marBottom w:val="0"/>
          <w:divBdr>
            <w:top w:val="none" w:sz="0" w:space="0" w:color="auto"/>
            <w:left w:val="none" w:sz="0" w:space="0" w:color="auto"/>
            <w:bottom w:val="none" w:sz="0" w:space="0" w:color="auto"/>
            <w:right w:val="none" w:sz="0" w:space="0" w:color="auto"/>
          </w:divBdr>
          <w:divsChild>
            <w:div w:id="1495536938">
              <w:marLeft w:val="0"/>
              <w:marRight w:val="0"/>
              <w:marTop w:val="0"/>
              <w:marBottom w:val="0"/>
              <w:divBdr>
                <w:top w:val="none" w:sz="0" w:space="0" w:color="auto"/>
                <w:left w:val="none" w:sz="0" w:space="0" w:color="auto"/>
                <w:bottom w:val="none" w:sz="0" w:space="0" w:color="auto"/>
                <w:right w:val="none" w:sz="0" w:space="0" w:color="auto"/>
              </w:divBdr>
            </w:div>
          </w:divsChild>
        </w:div>
        <w:div w:id="106513088">
          <w:marLeft w:val="0"/>
          <w:marRight w:val="0"/>
          <w:marTop w:val="0"/>
          <w:marBottom w:val="0"/>
          <w:divBdr>
            <w:top w:val="none" w:sz="0" w:space="0" w:color="auto"/>
            <w:left w:val="none" w:sz="0" w:space="0" w:color="auto"/>
            <w:bottom w:val="none" w:sz="0" w:space="0" w:color="auto"/>
            <w:right w:val="none" w:sz="0" w:space="0" w:color="auto"/>
          </w:divBdr>
          <w:divsChild>
            <w:div w:id="850411421">
              <w:marLeft w:val="0"/>
              <w:marRight w:val="0"/>
              <w:marTop w:val="0"/>
              <w:marBottom w:val="0"/>
              <w:divBdr>
                <w:top w:val="none" w:sz="0" w:space="0" w:color="auto"/>
                <w:left w:val="none" w:sz="0" w:space="0" w:color="auto"/>
                <w:bottom w:val="none" w:sz="0" w:space="0" w:color="auto"/>
                <w:right w:val="none" w:sz="0" w:space="0" w:color="auto"/>
              </w:divBdr>
            </w:div>
          </w:divsChild>
        </w:div>
        <w:div w:id="157962726">
          <w:marLeft w:val="0"/>
          <w:marRight w:val="0"/>
          <w:marTop w:val="0"/>
          <w:marBottom w:val="0"/>
          <w:divBdr>
            <w:top w:val="none" w:sz="0" w:space="0" w:color="auto"/>
            <w:left w:val="none" w:sz="0" w:space="0" w:color="auto"/>
            <w:bottom w:val="none" w:sz="0" w:space="0" w:color="auto"/>
            <w:right w:val="none" w:sz="0" w:space="0" w:color="auto"/>
          </w:divBdr>
          <w:divsChild>
            <w:div w:id="1122991106">
              <w:marLeft w:val="0"/>
              <w:marRight w:val="0"/>
              <w:marTop w:val="0"/>
              <w:marBottom w:val="0"/>
              <w:divBdr>
                <w:top w:val="none" w:sz="0" w:space="0" w:color="auto"/>
                <w:left w:val="none" w:sz="0" w:space="0" w:color="auto"/>
                <w:bottom w:val="none" w:sz="0" w:space="0" w:color="auto"/>
                <w:right w:val="none" w:sz="0" w:space="0" w:color="auto"/>
              </w:divBdr>
            </w:div>
          </w:divsChild>
        </w:div>
        <w:div w:id="161748069">
          <w:marLeft w:val="0"/>
          <w:marRight w:val="0"/>
          <w:marTop w:val="0"/>
          <w:marBottom w:val="0"/>
          <w:divBdr>
            <w:top w:val="none" w:sz="0" w:space="0" w:color="auto"/>
            <w:left w:val="none" w:sz="0" w:space="0" w:color="auto"/>
            <w:bottom w:val="none" w:sz="0" w:space="0" w:color="auto"/>
            <w:right w:val="none" w:sz="0" w:space="0" w:color="auto"/>
          </w:divBdr>
          <w:divsChild>
            <w:div w:id="86735334">
              <w:marLeft w:val="0"/>
              <w:marRight w:val="0"/>
              <w:marTop w:val="0"/>
              <w:marBottom w:val="0"/>
              <w:divBdr>
                <w:top w:val="none" w:sz="0" w:space="0" w:color="auto"/>
                <w:left w:val="none" w:sz="0" w:space="0" w:color="auto"/>
                <w:bottom w:val="none" w:sz="0" w:space="0" w:color="auto"/>
                <w:right w:val="none" w:sz="0" w:space="0" w:color="auto"/>
              </w:divBdr>
            </w:div>
          </w:divsChild>
        </w:div>
        <w:div w:id="179122668">
          <w:marLeft w:val="0"/>
          <w:marRight w:val="0"/>
          <w:marTop w:val="0"/>
          <w:marBottom w:val="0"/>
          <w:divBdr>
            <w:top w:val="none" w:sz="0" w:space="0" w:color="auto"/>
            <w:left w:val="none" w:sz="0" w:space="0" w:color="auto"/>
            <w:bottom w:val="none" w:sz="0" w:space="0" w:color="auto"/>
            <w:right w:val="none" w:sz="0" w:space="0" w:color="auto"/>
          </w:divBdr>
          <w:divsChild>
            <w:div w:id="1403142182">
              <w:marLeft w:val="0"/>
              <w:marRight w:val="0"/>
              <w:marTop w:val="0"/>
              <w:marBottom w:val="0"/>
              <w:divBdr>
                <w:top w:val="none" w:sz="0" w:space="0" w:color="auto"/>
                <w:left w:val="none" w:sz="0" w:space="0" w:color="auto"/>
                <w:bottom w:val="none" w:sz="0" w:space="0" w:color="auto"/>
                <w:right w:val="none" w:sz="0" w:space="0" w:color="auto"/>
              </w:divBdr>
            </w:div>
          </w:divsChild>
        </w:div>
        <w:div w:id="185994874">
          <w:marLeft w:val="0"/>
          <w:marRight w:val="0"/>
          <w:marTop w:val="0"/>
          <w:marBottom w:val="0"/>
          <w:divBdr>
            <w:top w:val="none" w:sz="0" w:space="0" w:color="auto"/>
            <w:left w:val="none" w:sz="0" w:space="0" w:color="auto"/>
            <w:bottom w:val="none" w:sz="0" w:space="0" w:color="auto"/>
            <w:right w:val="none" w:sz="0" w:space="0" w:color="auto"/>
          </w:divBdr>
          <w:divsChild>
            <w:div w:id="1822187180">
              <w:marLeft w:val="0"/>
              <w:marRight w:val="0"/>
              <w:marTop w:val="0"/>
              <w:marBottom w:val="0"/>
              <w:divBdr>
                <w:top w:val="none" w:sz="0" w:space="0" w:color="auto"/>
                <w:left w:val="none" w:sz="0" w:space="0" w:color="auto"/>
                <w:bottom w:val="none" w:sz="0" w:space="0" w:color="auto"/>
                <w:right w:val="none" w:sz="0" w:space="0" w:color="auto"/>
              </w:divBdr>
            </w:div>
          </w:divsChild>
        </w:div>
        <w:div w:id="188950716">
          <w:marLeft w:val="0"/>
          <w:marRight w:val="0"/>
          <w:marTop w:val="0"/>
          <w:marBottom w:val="0"/>
          <w:divBdr>
            <w:top w:val="none" w:sz="0" w:space="0" w:color="auto"/>
            <w:left w:val="none" w:sz="0" w:space="0" w:color="auto"/>
            <w:bottom w:val="none" w:sz="0" w:space="0" w:color="auto"/>
            <w:right w:val="none" w:sz="0" w:space="0" w:color="auto"/>
          </w:divBdr>
          <w:divsChild>
            <w:div w:id="701593155">
              <w:marLeft w:val="0"/>
              <w:marRight w:val="0"/>
              <w:marTop w:val="0"/>
              <w:marBottom w:val="0"/>
              <w:divBdr>
                <w:top w:val="none" w:sz="0" w:space="0" w:color="auto"/>
                <w:left w:val="none" w:sz="0" w:space="0" w:color="auto"/>
                <w:bottom w:val="none" w:sz="0" w:space="0" w:color="auto"/>
                <w:right w:val="none" w:sz="0" w:space="0" w:color="auto"/>
              </w:divBdr>
            </w:div>
          </w:divsChild>
        </w:div>
        <w:div w:id="200634602">
          <w:marLeft w:val="0"/>
          <w:marRight w:val="0"/>
          <w:marTop w:val="0"/>
          <w:marBottom w:val="0"/>
          <w:divBdr>
            <w:top w:val="none" w:sz="0" w:space="0" w:color="auto"/>
            <w:left w:val="none" w:sz="0" w:space="0" w:color="auto"/>
            <w:bottom w:val="none" w:sz="0" w:space="0" w:color="auto"/>
            <w:right w:val="none" w:sz="0" w:space="0" w:color="auto"/>
          </w:divBdr>
          <w:divsChild>
            <w:div w:id="1176924755">
              <w:marLeft w:val="0"/>
              <w:marRight w:val="0"/>
              <w:marTop w:val="0"/>
              <w:marBottom w:val="0"/>
              <w:divBdr>
                <w:top w:val="none" w:sz="0" w:space="0" w:color="auto"/>
                <w:left w:val="none" w:sz="0" w:space="0" w:color="auto"/>
                <w:bottom w:val="none" w:sz="0" w:space="0" w:color="auto"/>
                <w:right w:val="none" w:sz="0" w:space="0" w:color="auto"/>
              </w:divBdr>
            </w:div>
          </w:divsChild>
        </w:div>
        <w:div w:id="238754139">
          <w:marLeft w:val="0"/>
          <w:marRight w:val="0"/>
          <w:marTop w:val="0"/>
          <w:marBottom w:val="0"/>
          <w:divBdr>
            <w:top w:val="none" w:sz="0" w:space="0" w:color="auto"/>
            <w:left w:val="none" w:sz="0" w:space="0" w:color="auto"/>
            <w:bottom w:val="none" w:sz="0" w:space="0" w:color="auto"/>
            <w:right w:val="none" w:sz="0" w:space="0" w:color="auto"/>
          </w:divBdr>
          <w:divsChild>
            <w:div w:id="565729260">
              <w:marLeft w:val="0"/>
              <w:marRight w:val="0"/>
              <w:marTop w:val="0"/>
              <w:marBottom w:val="0"/>
              <w:divBdr>
                <w:top w:val="none" w:sz="0" w:space="0" w:color="auto"/>
                <w:left w:val="none" w:sz="0" w:space="0" w:color="auto"/>
                <w:bottom w:val="none" w:sz="0" w:space="0" w:color="auto"/>
                <w:right w:val="none" w:sz="0" w:space="0" w:color="auto"/>
              </w:divBdr>
            </w:div>
          </w:divsChild>
        </w:div>
        <w:div w:id="259415035">
          <w:marLeft w:val="0"/>
          <w:marRight w:val="0"/>
          <w:marTop w:val="0"/>
          <w:marBottom w:val="0"/>
          <w:divBdr>
            <w:top w:val="none" w:sz="0" w:space="0" w:color="auto"/>
            <w:left w:val="none" w:sz="0" w:space="0" w:color="auto"/>
            <w:bottom w:val="none" w:sz="0" w:space="0" w:color="auto"/>
            <w:right w:val="none" w:sz="0" w:space="0" w:color="auto"/>
          </w:divBdr>
          <w:divsChild>
            <w:div w:id="271327518">
              <w:marLeft w:val="0"/>
              <w:marRight w:val="0"/>
              <w:marTop w:val="0"/>
              <w:marBottom w:val="0"/>
              <w:divBdr>
                <w:top w:val="none" w:sz="0" w:space="0" w:color="auto"/>
                <w:left w:val="none" w:sz="0" w:space="0" w:color="auto"/>
                <w:bottom w:val="none" w:sz="0" w:space="0" w:color="auto"/>
                <w:right w:val="none" w:sz="0" w:space="0" w:color="auto"/>
              </w:divBdr>
            </w:div>
          </w:divsChild>
        </w:div>
        <w:div w:id="280039323">
          <w:marLeft w:val="0"/>
          <w:marRight w:val="0"/>
          <w:marTop w:val="0"/>
          <w:marBottom w:val="0"/>
          <w:divBdr>
            <w:top w:val="none" w:sz="0" w:space="0" w:color="auto"/>
            <w:left w:val="none" w:sz="0" w:space="0" w:color="auto"/>
            <w:bottom w:val="none" w:sz="0" w:space="0" w:color="auto"/>
            <w:right w:val="none" w:sz="0" w:space="0" w:color="auto"/>
          </w:divBdr>
          <w:divsChild>
            <w:div w:id="1861551341">
              <w:marLeft w:val="0"/>
              <w:marRight w:val="0"/>
              <w:marTop w:val="0"/>
              <w:marBottom w:val="0"/>
              <w:divBdr>
                <w:top w:val="none" w:sz="0" w:space="0" w:color="auto"/>
                <w:left w:val="none" w:sz="0" w:space="0" w:color="auto"/>
                <w:bottom w:val="none" w:sz="0" w:space="0" w:color="auto"/>
                <w:right w:val="none" w:sz="0" w:space="0" w:color="auto"/>
              </w:divBdr>
            </w:div>
          </w:divsChild>
        </w:div>
        <w:div w:id="307324145">
          <w:marLeft w:val="0"/>
          <w:marRight w:val="0"/>
          <w:marTop w:val="0"/>
          <w:marBottom w:val="0"/>
          <w:divBdr>
            <w:top w:val="none" w:sz="0" w:space="0" w:color="auto"/>
            <w:left w:val="none" w:sz="0" w:space="0" w:color="auto"/>
            <w:bottom w:val="none" w:sz="0" w:space="0" w:color="auto"/>
            <w:right w:val="none" w:sz="0" w:space="0" w:color="auto"/>
          </w:divBdr>
          <w:divsChild>
            <w:div w:id="933824730">
              <w:marLeft w:val="0"/>
              <w:marRight w:val="0"/>
              <w:marTop w:val="0"/>
              <w:marBottom w:val="0"/>
              <w:divBdr>
                <w:top w:val="none" w:sz="0" w:space="0" w:color="auto"/>
                <w:left w:val="none" w:sz="0" w:space="0" w:color="auto"/>
                <w:bottom w:val="none" w:sz="0" w:space="0" w:color="auto"/>
                <w:right w:val="none" w:sz="0" w:space="0" w:color="auto"/>
              </w:divBdr>
            </w:div>
          </w:divsChild>
        </w:div>
        <w:div w:id="320427590">
          <w:marLeft w:val="0"/>
          <w:marRight w:val="0"/>
          <w:marTop w:val="0"/>
          <w:marBottom w:val="0"/>
          <w:divBdr>
            <w:top w:val="none" w:sz="0" w:space="0" w:color="auto"/>
            <w:left w:val="none" w:sz="0" w:space="0" w:color="auto"/>
            <w:bottom w:val="none" w:sz="0" w:space="0" w:color="auto"/>
            <w:right w:val="none" w:sz="0" w:space="0" w:color="auto"/>
          </w:divBdr>
          <w:divsChild>
            <w:div w:id="1678267438">
              <w:marLeft w:val="0"/>
              <w:marRight w:val="0"/>
              <w:marTop w:val="0"/>
              <w:marBottom w:val="0"/>
              <w:divBdr>
                <w:top w:val="none" w:sz="0" w:space="0" w:color="auto"/>
                <w:left w:val="none" w:sz="0" w:space="0" w:color="auto"/>
                <w:bottom w:val="none" w:sz="0" w:space="0" w:color="auto"/>
                <w:right w:val="none" w:sz="0" w:space="0" w:color="auto"/>
              </w:divBdr>
            </w:div>
          </w:divsChild>
        </w:div>
        <w:div w:id="325787446">
          <w:marLeft w:val="0"/>
          <w:marRight w:val="0"/>
          <w:marTop w:val="0"/>
          <w:marBottom w:val="0"/>
          <w:divBdr>
            <w:top w:val="none" w:sz="0" w:space="0" w:color="auto"/>
            <w:left w:val="none" w:sz="0" w:space="0" w:color="auto"/>
            <w:bottom w:val="none" w:sz="0" w:space="0" w:color="auto"/>
            <w:right w:val="none" w:sz="0" w:space="0" w:color="auto"/>
          </w:divBdr>
          <w:divsChild>
            <w:div w:id="1915971775">
              <w:marLeft w:val="0"/>
              <w:marRight w:val="0"/>
              <w:marTop w:val="0"/>
              <w:marBottom w:val="0"/>
              <w:divBdr>
                <w:top w:val="none" w:sz="0" w:space="0" w:color="auto"/>
                <w:left w:val="none" w:sz="0" w:space="0" w:color="auto"/>
                <w:bottom w:val="none" w:sz="0" w:space="0" w:color="auto"/>
                <w:right w:val="none" w:sz="0" w:space="0" w:color="auto"/>
              </w:divBdr>
            </w:div>
          </w:divsChild>
        </w:div>
        <w:div w:id="328563796">
          <w:marLeft w:val="0"/>
          <w:marRight w:val="0"/>
          <w:marTop w:val="0"/>
          <w:marBottom w:val="0"/>
          <w:divBdr>
            <w:top w:val="none" w:sz="0" w:space="0" w:color="auto"/>
            <w:left w:val="none" w:sz="0" w:space="0" w:color="auto"/>
            <w:bottom w:val="none" w:sz="0" w:space="0" w:color="auto"/>
            <w:right w:val="none" w:sz="0" w:space="0" w:color="auto"/>
          </w:divBdr>
          <w:divsChild>
            <w:div w:id="2005205289">
              <w:marLeft w:val="0"/>
              <w:marRight w:val="0"/>
              <w:marTop w:val="0"/>
              <w:marBottom w:val="0"/>
              <w:divBdr>
                <w:top w:val="none" w:sz="0" w:space="0" w:color="auto"/>
                <w:left w:val="none" w:sz="0" w:space="0" w:color="auto"/>
                <w:bottom w:val="none" w:sz="0" w:space="0" w:color="auto"/>
                <w:right w:val="none" w:sz="0" w:space="0" w:color="auto"/>
              </w:divBdr>
            </w:div>
          </w:divsChild>
        </w:div>
        <w:div w:id="332610503">
          <w:marLeft w:val="0"/>
          <w:marRight w:val="0"/>
          <w:marTop w:val="0"/>
          <w:marBottom w:val="0"/>
          <w:divBdr>
            <w:top w:val="none" w:sz="0" w:space="0" w:color="auto"/>
            <w:left w:val="none" w:sz="0" w:space="0" w:color="auto"/>
            <w:bottom w:val="none" w:sz="0" w:space="0" w:color="auto"/>
            <w:right w:val="none" w:sz="0" w:space="0" w:color="auto"/>
          </w:divBdr>
          <w:divsChild>
            <w:div w:id="1967422977">
              <w:marLeft w:val="0"/>
              <w:marRight w:val="0"/>
              <w:marTop w:val="0"/>
              <w:marBottom w:val="0"/>
              <w:divBdr>
                <w:top w:val="none" w:sz="0" w:space="0" w:color="auto"/>
                <w:left w:val="none" w:sz="0" w:space="0" w:color="auto"/>
                <w:bottom w:val="none" w:sz="0" w:space="0" w:color="auto"/>
                <w:right w:val="none" w:sz="0" w:space="0" w:color="auto"/>
              </w:divBdr>
            </w:div>
          </w:divsChild>
        </w:div>
        <w:div w:id="347831400">
          <w:marLeft w:val="0"/>
          <w:marRight w:val="0"/>
          <w:marTop w:val="0"/>
          <w:marBottom w:val="0"/>
          <w:divBdr>
            <w:top w:val="none" w:sz="0" w:space="0" w:color="auto"/>
            <w:left w:val="none" w:sz="0" w:space="0" w:color="auto"/>
            <w:bottom w:val="none" w:sz="0" w:space="0" w:color="auto"/>
            <w:right w:val="none" w:sz="0" w:space="0" w:color="auto"/>
          </w:divBdr>
          <w:divsChild>
            <w:div w:id="2020615301">
              <w:marLeft w:val="0"/>
              <w:marRight w:val="0"/>
              <w:marTop w:val="0"/>
              <w:marBottom w:val="0"/>
              <w:divBdr>
                <w:top w:val="none" w:sz="0" w:space="0" w:color="auto"/>
                <w:left w:val="none" w:sz="0" w:space="0" w:color="auto"/>
                <w:bottom w:val="none" w:sz="0" w:space="0" w:color="auto"/>
                <w:right w:val="none" w:sz="0" w:space="0" w:color="auto"/>
              </w:divBdr>
            </w:div>
          </w:divsChild>
        </w:div>
        <w:div w:id="374502940">
          <w:marLeft w:val="0"/>
          <w:marRight w:val="0"/>
          <w:marTop w:val="0"/>
          <w:marBottom w:val="0"/>
          <w:divBdr>
            <w:top w:val="none" w:sz="0" w:space="0" w:color="auto"/>
            <w:left w:val="none" w:sz="0" w:space="0" w:color="auto"/>
            <w:bottom w:val="none" w:sz="0" w:space="0" w:color="auto"/>
            <w:right w:val="none" w:sz="0" w:space="0" w:color="auto"/>
          </w:divBdr>
          <w:divsChild>
            <w:div w:id="2020572196">
              <w:marLeft w:val="0"/>
              <w:marRight w:val="0"/>
              <w:marTop w:val="0"/>
              <w:marBottom w:val="0"/>
              <w:divBdr>
                <w:top w:val="none" w:sz="0" w:space="0" w:color="auto"/>
                <w:left w:val="none" w:sz="0" w:space="0" w:color="auto"/>
                <w:bottom w:val="none" w:sz="0" w:space="0" w:color="auto"/>
                <w:right w:val="none" w:sz="0" w:space="0" w:color="auto"/>
              </w:divBdr>
            </w:div>
          </w:divsChild>
        </w:div>
        <w:div w:id="408696051">
          <w:marLeft w:val="0"/>
          <w:marRight w:val="0"/>
          <w:marTop w:val="0"/>
          <w:marBottom w:val="0"/>
          <w:divBdr>
            <w:top w:val="none" w:sz="0" w:space="0" w:color="auto"/>
            <w:left w:val="none" w:sz="0" w:space="0" w:color="auto"/>
            <w:bottom w:val="none" w:sz="0" w:space="0" w:color="auto"/>
            <w:right w:val="none" w:sz="0" w:space="0" w:color="auto"/>
          </w:divBdr>
          <w:divsChild>
            <w:div w:id="819468380">
              <w:marLeft w:val="0"/>
              <w:marRight w:val="0"/>
              <w:marTop w:val="0"/>
              <w:marBottom w:val="0"/>
              <w:divBdr>
                <w:top w:val="none" w:sz="0" w:space="0" w:color="auto"/>
                <w:left w:val="none" w:sz="0" w:space="0" w:color="auto"/>
                <w:bottom w:val="none" w:sz="0" w:space="0" w:color="auto"/>
                <w:right w:val="none" w:sz="0" w:space="0" w:color="auto"/>
              </w:divBdr>
            </w:div>
          </w:divsChild>
        </w:div>
        <w:div w:id="413745977">
          <w:marLeft w:val="0"/>
          <w:marRight w:val="0"/>
          <w:marTop w:val="0"/>
          <w:marBottom w:val="0"/>
          <w:divBdr>
            <w:top w:val="none" w:sz="0" w:space="0" w:color="auto"/>
            <w:left w:val="none" w:sz="0" w:space="0" w:color="auto"/>
            <w:bottom w:val="none" w:sz="0" w:space="0" w:color="auto"/>
            <w:right w:val="none" w:sz="0" w:space="0" w:color="auto"/>
          </w:divBdr>
          <w:divsChild>
            <w:div w:id="321353467">
              <w:marLeft w:val="0"/>
              <w:marRight w:val="0"/>
              <w:marTop w:val="0"/>
              <w:marBottom w:val="0"/>
              <w:divBdr>
                <w:top w:val="none" w:sz="0" w:space="0" w:color="auto"/>
                <w:left w:val="none" w:sz="0" w:space="0" w:color="auto"/>
                <w:bottom w:val="none" w:sz="0" w:space="0" w:color="auto"/>
                <w:right w:val="none" w:sz="0" w:space="0" w:color="auto"/>
              </w:divBdr>
            </w:div>
          </w:divsChild>
        </w:div>
        <w:div w:id="447314054">
          <w:marLeft w:val="0"/>
          <w:marRight w:val="0"/>
          <w:marTop w:val="0"/>
          <w:marBottom w:val="0"/>
          <w:divBdr>
            <w:top w:val="none" w:sz="0" w:space="0" w:color="auto"/>
            <w:left w:val="none" w:sz="0" w:space="0" w:color="auto"/>
            <w:bottom w:val="none" w:sz="0" w:space="0" w:color="auto"/>
            <w:right w:val="none" w:sz="0" w:space="0" w:color="auto"/>
          </w:divBdr>
          <w:divsChild>
            <w:div w:id="1820069406">
              <w:marLeft w:val="0"/>
              <w:marRight w:val="0"/>
              <w:marTop w:val="0"/>
              <w:marBottom w:val="0"/>
              <w:divBdr>
                <w:top w:val="none" w:sz="0" w:space="0" w:color="auto"/>
                <w:left w:val="none" w:sz="0" w:space="0" w:color="auto"/>
                <w:bottom w:val="none" w:sz="0" w:space="0" w:color="auto"/>
                <w:right w:val="none" w:sz="0" w:space="0" w:color="auto"/>
              </w:divBdr>
            </w:div>
          </w:divsChild>
        </w:div>
        <w:div w:id="485587999">
          <w:marLeft w:val="0"/>
          <w:marRight w:val="0"/>
          <w:marTop w:val="0"/>
          <w:marBottom w:val="0"/>
          <w:divBdr>
            <w:top w:val="none" w:sz="0" w:space="0" w:color="auto"/>
            <w:left w:val="none" w:sz="0" w:space="0" w:color="auto"/>
            <w:bottom w:val="none" w:sz="0" w:space="0" w:color="auto"/>
            <w:right w:val="none" w:sz="0" w:space="0" w:color="auto"/>
          </w:divBdr>
          <w:divsChild>
            <w:div w:id="1895193127">
              <w:marLeft w:val="0"/>
              <w:marRight w:val="0"/>
              <w:marTop w:val="0"/>
              <w:marBottom w:val="0"/>
              <w:divBdr>
                <w:top w:val="none" w:sz="0" w:space="0" w:color="auto"/>
                <w:left w:val="none" w:sz="0" w:space="0" w:color="auto"/>
                <w:bottom w:val="none" w:sz="0" w:space="0" w:color="auto"/>
                <w:right w:val="none" w:sz="0" w:space="0" w:color="auto"/>
              </w:divBdr>
            </w:div>
          </w:divsChild>
        </w:div>
        <w:div w:id="520703980">
          <w:marLeft w:val="0"/>
          <w:marRight w:val="0"/>
          <w:marTop w:val="0"/>
          <w:marBottom w:val="0"/>
          <w:divBdr>
            <w:top w:val="none" w:sz="0" w:space="0" w:color="auto"/>
            <w:left w:val="none" w:sz="0" w:space="0" w:color="auto"/>
            <w:bottom w:val="none" w:sz="0" w:space="0" w:color="auto"/>
            <w:right w:val="none" w:sz="0" w:space="0" w:color="auto"/>
          </w:divBdr>
          <w:divsChild>
            <w:div w:id="1308708200">
              <w:marLeft w:val="0"/>
              <w:marRight w:val="0"/>
              <w:marTop w:val="0"/>
              <w:marBottom w:val="0"/>
              <w:divBdr>
                <w:top w:val="none" w:sz="0" w:space="0" w:color="auto"/>
                <w:left w:val="none" w:sz="0" w:space="0" w:color="auto"/>
                <w:bottom w:val="none" w:sz="0" w:space="0" w:color="auto"/>
                <w:right w:val="none" w:sz="0" w:space="0" w:color="auto"/>
              </w:divBdr>
            </w:div>
          </w:divsChild>
        </w:div>
        <w:div w:id="547257078">
          <w:marLeft w:val="0"/>
          <w:marRight w:val="0"/>
          <w:marTop w:val="0"/>
          <w:marBottom w:val="0"/>
          <w:divBdr>
            <w:top w:val="none" w:sz="0" w:space="0" w:color="auto"/>
            <w:left w:val="none" w:sz="0" w:space="0" w:color="auto"/>
            <w:bottom w:val="none" w:sz="0" w:space="0" w:color="auto"/>
            <w:right w:val="none" w:sz="0" w:space="0" w:color="auto"/>
          </w:divBdr>
          <w:divsChild>
            <w:div w:id="1122842642">
              <w:marLeft w:val="0"/>
              <w:marRight w:val="0"/>
              <w:marTop w:val="0"/>
              <w:marBottom w:val="0"/>
              <w:divBdr>
                <w:top w:val="none" w:sz="0" w:space="0" w:color="auto"/>
                <w:left w:val="none" w:sz="0" w:space="0" w:color="auto"/>
                <w:bottom w:val="none" w:sz="0" w:space="0" w:color="auto"/>
                <w:right w:val="none" w:sz="0" w:space="0" w:color="auto"/>
              </w:divBdr>
            </w:div>
          </w:divsChild>
        </w:div>
        <w:div w:id="569004234">
          <w:marLeft w:val="0"/>
          <w:marRight w:val="0"/>
          <w:marTop w:val="0"/>
          <w:marBottom w:val="0"/>
          <w:divBdr>
            <w:top w:val="none" w:sz="0" w:space="0" w:color="auto"/>
            <w:left w:val="none" w:sz="0" w:space="0" w:color="auto"/>
            <w:bottom w:val="none" w:sz="0" w:space="0" w:color="auto"/>
            <w:right w:val="none" w:sz="0" w:space="0" w:color="auto"/>
          </w:divBdr>
          <w:divsChild>
            <w:div w:id="1649548975">
              <w:marLeft w:val="0"/>
              <w:marRight w:val="0"/>
              <w:marTop w:val="0"/>
              <w:marBottom w:val="0"/>
              <w:divBdr>
                <w:top w:val="none" w:sz="0" w:space="0" w:color="auto"/>
                <w:left w:val="none" w:sz="0" w:space="0" w:color="auto"/>
                <w:bottom w:val="none" w:sz="0" w:space="0" w:color="auto"/>
                <w:right w:val="none" w:sz="0" w:space="0" w:color="auto"/>
              </w:divBdr>
            </w:div>
          </w:divsChild>
        </w:div>
        <w:div w:id="656151507">
          <w:marLeft w:val="0"/>
          <w:marRight w:val="0"/>
          <w:marTop w:val="0"/>
          <w:marBottom w:val="0"/>
          <w:divBdr>
            <w:top w:val="none" w:sz="0" w:space="0" w:color="auto"/>
            <w:left w:val="none" w:sz="0" w:space="0" w:color="auto"/>
            <w:bottom w:val="none" w:sz="0" w:space="0" w:color="auto"/>
            <w:right w:val="none" w:sz="0" w:space="0" w:color="auto"/>
          </w:divBdr>
          <w:divsChild>
            <w:div w:id="1811745710">
              <w:marLeft w:val="0"/>
              <w:marRight w:val="0"/>
              <w:marTop w:val="0"/>
              <w:marBottom w:val="0"/>
              <w:divBdr>
                <w:top w:val="none" w:sz="0" w:space="0" w:color="auto"/>
                <w:left w:val="none" w:sz="0" w:space="0" w:color="auto"/>
                <w:bottom w:val="none" w:sz="0" w:space="0" w:color="auto"/>
                <w:right w:val="none" w:sz="0" w:space="0" w:color="auto"/>
              </w:divBdr>
            </w:div>
          </w:divsChild>
        </w:div>
        <w:div w:id="660086749">
          <w:marLeft w:val="0"/>
          <w:marRight w:val="0"/>
          <w:marTop w:val="0"/>
          <w:marBottom w:val="0"/>
          <w:divBdr>
            <w:top w:val="none" w:sz="0" w:space="0" w:color="auto"/>
            <w:left w:val="none" w:sz="0" w:space="0" w:color="auto"/>
            <w:bottom w:val="none" w:sz="0" w:space="0" w:color="auto"/>
            <w:right w:val="none" w:sz="0" w:space="0" w:color="auto"/>
          </w:divBdr>
          <w:divsChild>
            <w:div w:id="961807051">
              <w:marLeft w:val="0"/>
              <w:marRight w:val="0"/>
              <w:marTop w:val="0"/>
              <w:marBottom w:val="0"/>
              <w:divBdr>
                <w:top w:val="none" w:sz="0" w:space="0" w:color="auto"/>
                <w:left w:val="none" w:sz="0" w:space="0" w:color="auto"/>
                <w:bottom w:val="none" w:sz="0" w:space="0" w:color="auto"/>
                <w:right w:val="none" w:sz="0" w:space="0" w:color="auto"/>
              </w:divBdr>
            </w:div>
          </w:divsChild>
        </w:div>
        <w:div w:id="719093287">
          <w:marLeft w:val="0"/>
          <w:marRight w:val="0"/>
          <w:marTop w:val="0"/>
          <w:marBottom w:val="0"/>
          <w:divBdr>
            <w:top w:val="none" w:sz="0" w:space="0" w:color="auto"/>
            <w:left w:val="none" w:sz="0" w:space="0" w:color="auto"/>
            <w:bottom w:val="none" w:sz="0" w:space="0" w:color="auto"/>
            <w:right w:val="none" w:sz="0" w:space="0" w:color="auto"/>
          </w:divBdr>
          <w:divsChild>
            <w:div w:id="1864131105">
              <w:marLeft w:val="0"/>
              <w:marRight w:val="0"/>
              <w:marTop w:val="0"/>
              <w:marBottom w:val="0"/>
              <w:divBdr>
                <w:top w:val="none" w:sz="0" w:space="0" w:color="auto"/>
                <w:left w:val="none" w:sz="0" w:space="0" w:color="auto"/>
                <w:bottom w:val="none" w:sz="0" w:space="0" w:color="auto"/>
                <w:right w:val="none" w:sz="0" w:space="0" w:color="auto"/>
              </w:divBdr>
            </w:div>
          </w:divsChild>
        </w:div>
        <w:div w:id="722096104">
          <w:marLeft w:val="0"/>
          <w:marRight w:val="0"/>
          <w:marTop w:val="0"/>
          <w:marBottom w:val="0"/>
          <w:divBdr>
            <w:top w:val="none" w:sz="0" w:space="0" w:color="auto"/>
            <w:left w:val="none" w:sz="0" w:space="0" w:color="auto"/>
            <w:bottom w:val="none" w:sz="0" w:space="0" w:color="auto"/>
            <w:right w:val="none" w:sz="0" w:space="0" w:color="auto"/>
          </w:divBdr>
          <w:divsChild>
            <w:div w:id="1248349801">
              <w:marLeft w:val="0"/>
              <w:marRight w:val="0"/>
              <w:marTop w:val="0"/>
              <w:marBottom w:val="0"/>
              <w:divBdr>
                <w:top w:val="none" w:sz="0" w:space="0" w:color="auto"/>
                <w:left w:val="none" w:sz="0" w:space="0" w:color="auto"/>
                <w:bottom w:val="none" w:sz="0" w:space="0" w:color="auto"/>
                <w:right w:val="none" w:sz="0" w:space="0" w:color="auto"/>
              </w:divBdr>
            </w:div>
          </w:divsChild>
        </w:div>
        <w:div w:id="768279207">
          <w:marLeft w:val="0"/>
          <w:marRight w:val="0"/>
          <w:marTop w:val="0"/>
          <w:marBottom w:val="0"/>
          <w:divBdr>
            <w:top w:val="none" w:sz="0" w:space="0" w:color="auto"/>
            <w:left w:val="none" w:sz="0" w:space="0" w:color="auto"/>
            <w:bottom w:val="none" w:sz="0" w:space="0" w:color="auto"/>
            <w:right w:val="none" w:sz="0" w:space="0" w:color="auto"/>
          </w:divBdr>
          <w:divsChild>
            <w:div w:id="1547328870">
              <w:marLeft w:val="0"/>
              <w:marRight w:val="0"/>
              <w:marTop w:val="0"/>
              <w:marBottom w:val="0"/>
              <w:divBdr>
                <w:top w:val="none" w:sz="0" w:space="0" w:color="auto"/>
                <w:left w:val="none" w:sz="0" w:space="0" w:color="auto"/>
                <w:bottom w:val="none" w:sz="0" w:space="0" w:color="auto"/>
                <w:right w:val="none" w:sz="0" w:space="0" w:color="auto"/>
              </w:divBdr>
            </w:div>
          </w:divsChild>
        </w:div>
        <w:div w:id="840772811">
          <w:marLeft w:val="0"/>
          <w:marRight w:val="0"/>
          <w:marTop w:val="0"/>
          <w:marBottom w:val="0"/>
          <w:divBdr>
            <w:top w:val="none" w:sz="0" w:space="0" w:color="auto"/>
            <w:left w:val="none" w:sz="0" w:space="0" w:color="auto"/>
            <w:bottom w:val="none" w:sz="0" w:space="0" w:color="auto"/>
            <w:right w:val="none" w:sz="0" w:space="0" w:color="auto"/>
          </w:divBdr>
          <w:divsChild>
            <w:div w:id="964194303">
              <w:marLeft w:val="0"/>
              <w:marRight w:val="0"/>
              <w:marTop w:val="0"/>
              <w:marBottom w:val="0"/>
              <w:divBdr>
                <w:top w:val="none" w:sz="0" w:space="0" w:color="auto"/>
                <w:left w:val="none" w:sz="0" w:space="0" w:color="auto"/>
                <w:bottom w:val="none" w:sz="0" w:space="0" w:color="auto"/>
                <w:right w:val="none" w:sz="0" w:space="0" w:color="auto"/>
              </w:divBdr>
            </w:div>
          </w:divsChild>
        </w:div>
        <w:div w:id="872958824">
          <w:marLeft w:val="0"/>
          <w:marRight w:val="0"/>
          <w:marTop w:val="0"/>
          <w:marBottom w:val="0"/>
          <w:divBdr>
            <w:top w:val="none" w:sz="0" w:space="0" w:color="auto"/>
            <w:left w:val="none" w:sz="0" w:space="0" w:color="auto"/>
            <w:bottom w:val="none" w:sz="0" w:space="0" w:color="auto"/>
            <w:right w:val="none" w:sz="0" w:space="0" w:color="auto"/>
          </w:divBdr>
          <w:divsChild>
            <w:div w:id="1963683792">
              <w:marLeft w:val="0"/>
              <w:marRight w:val="0"/>
              <w:marTop w:val="0"/>
              <w:marBottom w:val="0"/>
              <w:divBdr>
                <w:top w:val="none" w:sz="0" w:space="0" w:color="auto"/>
                <w:left w:val="none" w:sz="0" w:space="0" w:color="auto"/>
                <w:bottom w:val="none" w:sz="0" w:space="0" w:color="auto"/>
                <w:right w:val="none" w:sz="0" w:space="0" w:color="auto"/>
              </w:divBdr>
            </w:div>
          </w:divsChild>
        </w:div>
        <w:div w:id="883714441">
          <w:marLeft w:val="0"/>
          <w:marRight w:val="0"/>
          <w:marTop w:val="0"/>
          <w:marBottom w:val="0"/>
          <w:divBdr>
            <w:top w:val="none" w:sz="0" w:space="0" w:color="auto"/>
            <w:left w:val="none" w:sz="0" w:space="0" w:color="auto"/>
            <w:bottom w:val="none" w:sz="0" w:space="0" w:color="auto"/>
            <w:right w:val="none" w:sz="0" w:space="0" w:color="auto"/>
          </w:divBdr>
          <w:divsChild>
            <w:div w:id="288360637">
              <w:marLeft w:val="0"/>
              <w:marRight w:val="0"/>
              <w:marTop w:val="0"/>
              <w:marBottom w:val="0"/>
              <w:divBdr>
                <w:top w:val="none" w:sz="0" w:space="0" w:color="auto"/>
                <w:left w:val="none" w:sz="0" w:space="0" w:color="auto"/>
                <w:bottom w:val="none" w:sz="0" w:space="0" w:color="auto"/>
                <w:right w:val="none" w:sz="0" w:space="0" w:color="auto"/>
              </w:divBdr>
            </w:div>
          </w:divsChild>
        </w:div>
        <w:div w:id="914121952">
          <w:marLeft w:val="0"/>
          <w:marRight w:val="0"/>
          <w:marTop w:val="0"/>
          <w:marBottom w:val="0"/>
          <w:divBdr>
            <w:top w:val="none" w:sz="0" w:space="0" w:color="auto"/>
            <w:left w:val="none" w:sz="0" w:space="0" w:color="auto"/>
            <w:bottom w:val="none" w:sz="0" w:space="0" w:color="auto"/>
            <w:right w:val="none" w:sz="0" w:space="0" w:color="auto"/>
          </w:divBdr>
          <w:divsChild>
            <w:div w:id="1391270962">
              <w:marLeft w:val="0"/>
              <w:marRight w:val="0"/>
              <w:marTop w:val="0"/>
              <w:marBottom w:val="0"/>
              <w:divBdr>
                <w:top w:val="none" w:sz="0" w:space="0" w:color="auto"/>
                <w:left w:val="none" w:sz="0" w:space="0" w:color="auto"/>
                <w:bottom w:val="none" w:sz="0" w:space="0" w:color="auto"/>
                <w:right w:val="none" w:sz="0" w:space="0" w:color="auto"/>
              </w:divBdr>
            </w:div>
          </w:divsChild>
        </w:div>
        <w:div w:id="931550965">
          <w:marLeft w:val="0"/>
          <w:marRight w:val="0"/>
          <w:marTop w:val="0"/>
          <w:marBottom w:val="0"/>
          <w:divBdr>
            <w:top w:val="none" w:sz="0" w:space="0" w:color="auto"/>
            <w:left w:val="none" w:sz="0" w:space="0" w:color="auto"/>
            <w:bottom w:val="none" w:sz="0" w:space="0" w:color="auto"/>
            <w:right w:val="none" w:sz="0" w:space="0" w:color="auto"/>
          </w:divBdr>
          <w:divsChild>
            <w:div w:id="1676768112">
              <w:marLeft w:val="0"/>
              <w:marRight w:val="0"/>
              <w:marTop w:val="0"/>
              <w:marBottom w:val="0"/>
              <w:divBdr>
                <w:top w:val="none" w:sz="0" w:space="0" w:color="auto"/>
                <w:left w:val="none" w:sz="0" w:space="0" w:color="auto"/>
                <w:bottom w:val="none" w:sz="0" w:space="0" w:color="auto"/>
                <w:right w:val="none" w:sz="0" w:space="0" w:color="auto"/>
              </w:divBdr>
            </w:div>
          </w:divsChild>
        </w:div>
        <w:div w:id="995769198">
          <w:marLeft w:val="0"/>
          <w:marRight w:val="0"/>
          <w:marTop w:val="0"/>
          <w:marBottom w:val="0"/>
          <w:divBdr>
            <w:top w:val="none" w:sz="0" w:space="0" w:color="auto"/>
            <w:left w:val="none" w:sz="0" w:space="0" w:color="auto"/>
            <w:bottom w:val="none" w:sz="0" w:space="0" w:color="auto"/>
            <w:right w:val="none" w:sz="0" w:space="0" w:color="auto"/>
          </w:divBdr>
          <w:divsChild>
            <w:div w:id="1949698187">
              <w:marLeft w:val="0"/>
              <w:marRight w:val="0"/>
              <w:marTop w:val="0"/>
              <w:marBottom w:val="0"/>
              <w:divBdr>
                <w:top w:val="none" w:sz="0" w:space="0" w:color="auto"/>
                <w:left w:val="none" w:sz="0" w:space="0" w:color="auto"/>
                <w:bottom w:val="none" w:sz="0" w:space="0" w:color="auto"/>
                <w:right w:val="none" w:sz="0" w:space="0" w:color="auto"/>
              </w:divBdr>
            </w:div>
          </w:divsChild>
        </w:div>
        <w:div w:id="1004014318">
          <w:marLeft w:val="0"/>
          <w:marRight w:val="0"/>
          <w:marTop w:val="0"/>
          <w:marBottom w:val="0"/>
          <w:divBdr>
            <w:top w:val="none" w:sz="0" w:space="0" w:color="auto"/>
            <w:left w:val="none" w:sz="0" w:space="0" w:color="auto"/>
            <w:bottom w:val="none" w:sz="0" w:space="0" w:color="auto"/>
            <w:right w:val="none" w:sz="0" w:space="0" w:color="auto"/>
          </w:divBdr>
          <w:divsChild>
            <w:div w:id="1822384233">
              <w:marLeft w:val="0"/>
              <w:marRight w:val="0"/>
              <w:marTop w:val="0"/>
              <w:marBottom w:val="0"/>
              <w:divBdr>
                <w:top w:val="none" w:sz="0" w:space="0" w:color="auto"/>
                <w:left w:val="none" w:sz="0" w:space="0" w:color="auto"/>
                <w:bottom w:val="none" w:sz="0" w:space="0" w:color="auto"/>
                <w:right w:val="none" w:sz="0" w:space="0" w:color="auto"/>
              </w:divBdr>
            </w:div>
          </w:divsChild>
        </w:div>
        <w:div w:id="1043167397">
          <w:marLeft w:val="0"/>
          <w:marRight w:val="0"/>
          <w:marTop w:val="0"/>
          <w:marBottom w:val="0"/>
          <w:divBdr>
            <w:top w:val="none" w:sz="0" w:space="0" w:color="auto"/>
            <w:left w:val="none" w:sz="0" w:space="0" w:color="auto"/>
            <w:bottom w:val="none" w:sz="0" w:space="0" w:color="auto"/>
            <w:right w:val="none" w:sz="0" w:space="0" w:color="auto"/>
          </w:divBdr>
          <w:divsChild>
            <w:div w:id="3870853">
              <w:marLeft w:val="0"/>
              <w:marRight w:val="0"/>
              <w:marTop w:val="0"/>
              <w:marBottom w:val="0"/>
              <w:divBdr>
                <w:top w:val="none" w:sz="0" w:space="0" w:color="auto"/>
                <w:left w:val="none" w:sz="0" w:space="0" w:color="auto"/>
                <w:bottom w:val="none" w:sz="0" w:space="0" w:color="auto"/>
                <w:right w:val="none" w:sz="0" w:space="0" w:color="auto"/>
              </w:divBdr>
            </w:div>
          </w:divsChild>
        </w:div>
        <w:div w:id="1058548470">
          <w:marLeft w:val="0"/>
          <w:marRight w:val="0"/>
          <w:marTop w:val="0"/>
          <w:marBottom w:val="0"/>
          <w:divBdr>
            <w:top w:val="none" w:sz="0" w:space="0" w:color="auto"/>
            <w:left w:val="none" w:sz="0" w:space="0" w:color="auto"/>
            <w:bottom w:val="none" w:sz="0" w:space="0" w:color="auto"/>
            <w:right w:val="none" w:sz="0" w:space="0" w:color="auto"/>
          </w:divBdr>
          <w:divsChild>
            <w:div w:id="150564566">
              <w:marLeft w:val="0"/>
              <w:marRight w:val="0"/>
              <w:marTop w:val="0"/>
              <w:marBottom w:val="0"/>
              <w:divBdr>
                <w:top w:val="none" w:sz="0" w:space="0" w:color="auto"/>
                <w:left w:val="none" w:sz="0" w:space="0" w:color="auto"/>
                <w:bottom w:val="none" w:sz="0" w:space="0" w:color="auto"/>
                <w:right w:val="none" w:sz="0" w:space="0" w:color="auto"/>
              </w:divBdr>
            </w:div>
          </w:divsChild>
        </w:div>
        <w:div w:id="1058632718">
          <w:marLeft w:val="0"/>
          <w:marRight w:val="0"/>
          <w:marTop w:val="0"/>
          <w:marBottom w:val="0"/>
          <w:divBdr>
            <w:top w:val="none" w:sz="0" w:space="0" w:color="auto"/>
            <w:left w:val="none" w:sz="0" w:space="0" w:color="auto"/>
            <w:bottom w:val="none" w:sz="0" w:space="0" w:color="auto"/>
            <w:right w:val="none" w:sz="0" w:space="0" w:color="auto"/>
          </w:divBdr>
          <w:divsChild>
            <w:div w:id="645357363">
              <w:marLeft w:val="0"/>
              <w:marRight w:val="0"/>
              <w:marTop w:val="0"/>
              <w:marBottom w:val="0"/>
              <w:divBdr>
                <w:top w:val="none" w:sz="0" w:space="0" w:color="auto"/>
                <w:left w:val="none" w:sz="0" w:space="0" w:color="auto"/>
                <w:bottom w:val="none" w:sz="0" w:space="0" w:color="auto"/>
                <w:right w:val="none" w:sz="0" w:space="0" w:color="auto"/>
              </w:divBdr>
            </w:div>
          </w:divsChild>
        </w:div>
        <w:div w:id="1086801003">
          <w:marLeft w:val="0"/>
          <w:marRight w:val="0"/>
          <w:marTop w:val="0"/>
          <w:marBottom w:val="0"/>
          <w:divBdr>
            <w:top w:val="none" w:sz="0" w:space="0" w:color="auto"/>
            <w:left w:val="none" w:sz="0" w:space="0" w:color="auto"/>
            <w:bottom w:val="none" w:sz="0" w:space="0" w:color="auto"/>
            <w:right w:val="none" w:sz="0" w:space="0" w:color="auto"/>
          </w:divBdr>
          <w:divsChild>
            <w:div w:id="1779645226">
              <w:marLeft w:val="0"/>
              <w:marRight w:val="0"/>
              <w:marTop w:val="0"/>
              <w:marBottom w:val="0"/>
              <w:divBdr>
                <w:top w:val="none" w:sz="0" w:space="0" w:color="auto"/>
                <w:left w:val="none" w:sz="0" w:space="0" w:color="auto"/>
                <w:bottom w:val="none" w:sz="0" w:space="0" w:color="auto"/>
                <w:right w:val="none" w:sz="0" w:space="0" w:color="auto"/>
              </w:divBdr>
            </w:div>
          </w:divsChild>
        </w:div>
        <w:div w:id="1106271856">
          <w:marLeft w:val="0"/>
          <w:marRight w:val="0"/>
          <w:marTop w:val="0"/>
          <w:marBottom w:val="0"/>
          <w:divBdr>
            <w:top w:val="none" w:sz="0" w:space="0" w:color="auto"/>
            <w:left w:val="none" w:sz="0" w:space="0" w:color="auto"/>
            <w:bottom w:val="none" w:sz="0" w:space="0" w:color="auto"/>
            <w:right w:val="none" w:sz="0" w:space="0" w:color="auto"/>
          </w:divBdr>
          <w:divsChild>
            <w:div w:id="1459105343">
              <w:marLeft w:val="0"/>
              <w:marRight w:val="0"/>
              <w:marTop w:val="0"/>
              <w:marBottom w:val="0"/>
              <w:divBdr>
                <w:top w:val="none" w:sz="0" w:space="0" w:color="auto"/>
                <w:left w:val="none" w:sz="0" w:space="0" w:color="auto"/>
                <w:bottom w:val="none" w:sz="0" w:space="0" w:color="auto"/>
                <w:right w:val="none" w:sz="0" w:space="0" w:color="auto"/>
              </w:divBdr>
            </w:div>
          </w:divsChild>
        </w:div>
        <w:div w:id="1112624639">
          <w:marLeft w:val="0"/>
          <w:marRight w:val="0"/>
          <w:marTop w:val="0"/>
          <w:marBottom w:val="0"/>
          <w:divBdr>
            <w:top w:val="none" w:sz="0" w:space="0" w:color="auto"/>
            <w:left w:val="none" w:sz="0" w:space="0" w:color="auto"/>
            <w:bottom w:val="none" w:sz="0" w:space="0" w:color="auto"/>
            <w:right w:val="none" w:sz="0" w:space="0" w:color="auto"/>
          </w:divBdr>
          <w:divsChild>
            <w:div w:id="236282281">
              <w:marLeft w:val="0"/>
              <w:marRight w:val="0"/>
              <w:marTop w:val="0"/>
              <w:marBottom w:val="0"/>
              <w:divBdr>
                <w:top w:val="none" w:sz="0" w:space="0" w:color="auto"/>
                <w:left w:val="none" w:sz="0" w:space="0" w:color="auto"/>
                <w:bottom w:val="none" w:sz="0" w:space="0" w:color="auto"/>
                <w:right w:val="none" w:sz="0" w:space="0" w:color="auto"/>
              </w:divBdr>
            </w:div>
          </w:divsChild>
        </w:div>
        <w:div w:id="1116558833">
          <w:marLeft w:val="0"/>
          <w:marRight w:val="0"/>
          <w:marTop w:val="0"/>
          <w:marBottom w:val="0"/>
          <w:divBdr>
            <w:top w:val="none" w:sz="0" w:space="0" w:color="auto"/>
            <w:left w:val="none" w:sz="0" w:space="0" w:color="auto"/>
            <w:bottom w:val="none" w:sz="0" w:space="0" w:color="auto"/>
            <w:right w:val="none" w:sz="0" w:space="0" w:color="auto"/>
          </w:divBdr>
          <w:divsChild>
            <w:div w:id="1787651307">
              <w:marLeft w:val="0"/>
              <w:marRight w:val="0"/>
              <w:marTop w:val="0"/>
              <w:marBottom w:val="0"/>
              <w:divBdr>
                <w:top w:val="none" w:sz="0" w:space="0" w:color="auto"/>
                <w:left w:val="none" w:sz="0" w:space="0" w:color="auto"/>
                <w:bottom w:val="none" w:sz="0" w:space="0" w:color="auto"/>
                <w:right w:val="none" w:sz="0" w:space="0" w:color="auto"/>
              </w:divBdr>
            </w:div>
          </w:divsChild>
        </w:div>
        <w:div w:id="1205412330">
          <w:marLeft w:val="0"/>
          <w:marRight w:val="0"/>
          <w:marTop w:val="0"/>
          <w:marBottom w:val="0"/>
          <w:divBdr>
            <w:top w:val="none" w:sz="0" w:space="0" w:color="auto"/>
            <w:left w:val="none" w:sz="0" w:space="0" w:color="auto"/>
            <w:bottom w:val="none" w:sz="0" w:space="0" w:color="auto"/>
            <w:right w:val="none" w:sz="0" w:space="0" w:color="auto"/>
          </w:divBdr>
          <w:divsChild>
            <w:div w:id="2031637128">
              <w:marLeft w:val="0"/>
              <w:marRight w:val="0"/>
              <w:marTop w:val="0"/>
              <w:marBottom w:val="0"/>
              <w:divBdr>
                <w:top w:val="none" w:sz="0" w:space="0" w:color="auto"/>
                <w:left w:val="none" w:sz="0" w:space="0" w:color="auto"/>
                <w:bottom w:val="none" w:sz="0" w:space="0" w:color="auto"/>
                <w:right w:val="none" w:sz="0" w:space="0" w:color="auto"/>
              </w:divBdr>
            </w:div>
          </w:divsChild>
        </w:div>
        <w:div w:id="1236744686">
          <w:marLeft w:val="0"/>
          <w:marRight w:val="0"/>
          <w:marTop w:val="0"/>
          <w:marBottom w:val="0"/>
          <w:divBdr>
            <w:top w:val="none" w:sz="0" w:space="0" w:color="auto"/>
            <w:left w:val="none" w:sz="0" w:space="0" w:color="auto"/>
            <w:bottom w:val="none" w:sz="0" w:space="0" w:color="auto"/>
            <w:right w:val="none" w:sz="0" w:space="0" w:color="auto"/>
          </w:divBdr>
          <w:divsChild>
            <w:div w:id="1948660194">
              <w:marLeft w:val="0"/>
              <w:marRight w:val="0"/>
              <w:marTop w:val="0"/>
              <w:marBottom w:val="0"/>
              <w:divBdr>
                <w:top w:val="none" w:sz="0" w:space="0" w:color="auto"/>
                <w:left w:val="none" w:sz="0" w:space="0" w:color="auto"/>
                <w:bottom w:val="none" w:sz="0" w:space="0" w:color="auto"/>
                <w:right w:val="none" w:sz="0" w:space="0" w:color="auto"/>
              </w:divBdr>
            </w:div>
          </w:divsChild>
        </w:div>
        <w:div w:id="1239562120">
          <w:marLeft w:val="0"/>
          <w:marRight w:val="0"/>
          <w:marTop w:val="0"/>
          <w:marBottom w:val="0"/>
          <w:divBdr>
            <w:top w:val="none" w:sz="0" w:space="0" w:color="auto"/>
            <w:left w:val="none" w:sz="0" w:space="0" w:color="auto"/>
            <w:bottom w:val="none" w:sz="0" w:space="0" w:color="auto"/>
            <w:right w:val="none" w:sz="0" w:space="0" w:color="auto"/>
          </w:divBdr>
          <w:divsChild>
            <w:div w:id="2141265437">
              <w:marLeft w:val="0"/>
              <w:marRight w:val="0"/>
              <w:marTop w:val="0"/>
              <w:marBottom w:val="0"/>
              <w:divBdr>
                <w:top w:val="none" w:sz="0" w:space="0" w:color="auto"/>
                <w:left w:val="none" w:sz="0" w:space="0" w:color="auto"/>
                <w:bottom w:val="none" w:sz="0" w:space="0" w:color="auto"/>
                <w:right w:val="none" w:sz="0" w:space="0" w:color="auto"/>
              </w:divBdr>
            </w:div>
          </w:divsChild>
        </w:div>
        <w:div w:id="1244071481">
          <w:marLeft w:val="0"/>
          <w:marRight w:val="0"/>
          <w:marTop w:val="0"/>
          <w:marBottom w:val="0"/>
          <w:divBdr>
            <w:top w:val="none" w:sz="0" w:space="0" w:color="auto"/>
            <w:left w:val="none" w:sz="0" w:space="0" w:color="auto"/>
            <w:bottom w:val="none" w:sz="0" w:space="0" w:color="auto"/>
            <w:right w:val="none" w:sz="0" w:space="0" w:color="auto"/>
          </w:divBdr>
          <w:divsChild>
            <w:div w:id="1562666597">
              <w:marLeft w:val="0"/>
              <w:marRight w:val="0"/>
              <w:marTop w:val="0"/>
              <w:marBottom w:val="0"/>
              <w:divBdr>
                <w:top w:val="none" w:sz="0" w:space="0" w:color="auto"/>
                <w:left w:val="none" w:sz="0" w:space="0" w:color="auto"/>
                <w:bottom w:val="none" w:sz="0" w:space="0" w:color="auto"/>
                <w:right w:val="none" w:sz="0" w:space="0" w:color="auto"/>
              </w:divBdr>
            </w:div>
          </w:divsChild>
        </w:div>
        <w:div w:id="1262949931">
          <w:marLeft w:val="0"/>
          <w:marRight w:val="0"/>
          <w:marTop w:val="0"/>
          <w:marBottom w:val="0"/>
          <w:divBdr>
            <w:top w:val="none" w:sz="0" w:space="0" w:color="auto"/>
            <w:left w:val="none" w:sz="0" w:space="0" w:color="auto"/>
            <w:bottom w:val="none" w:sz="0" w:space="0" w:color="auto"/>
            <w:right w:val="none" w:sz="0" w:space="0" w:color="auto"/>
          </w:divBdr>
          <w:divsChild>
            <w:div w:id="397826610">
              <w:marLeft w:val="0"/>
              <w:marRight w:val="0"/>
              <w:marTop w:val="0"/>
              <w:marBottom w:val="0"/>
              <w:divBdr>
                <w:top w:val="none" w:sz="0" w:space="0" w:color="auto"/>
                <w:left w:val="none" w:sz="0" w:space="0" w:color="auto"/>
                <w:bottom w:val="none" w:sz="0" w:space="0" w:color="auto"/>
                <w:right w:val="none" w:sz="0" w:space="0" w:color="auto"/>
              </w:divBdr>
            </w:div>
          </w:divsChild>
        </w:div>
        <w:div w:id="1268385002">
          <w:marLeft w:val="0"/>
          <w:marRight w:val="0"/>
          <w:marTop w:val="0"/>
          <w:marBottom w:val="0"/>
          <w:divBdr>
            <w:top w:val="none" w:sz="0" w:space="0" w:color="auto"/>
            <w:left w:val="none" w:sz="0" w:space="0" w:color="auto"/>
            <w:bottom w:val="none" w:sz="0" w:space="0" w:color="auto"/>
            <w:right w:val="none" w:sz="0" w:space="0" w:color="auto"/>
          </w:divBdr>
          <w:divsChild>
            <w:div w:id="1763339090">
              <w:marLeft w:val="0"/>
              <w:marRight w:val="0"/>
              <w:marTop w:val="0"/>
              <w:marBottom w:val="0"/>
              <w:divBdr>
                <w:top w:val="none" w:sz="0" w:space="0" w:color="auto"/>
                <w:left w:val="none" w:sz="0" w:space="0" w:color="auto"/>
                <w:bottom w:val="none" w:sz="0" w:space="0" w:color="auto"/>
                <w:right w:val="none" w:sz="0" w:space="0" w:color="auto"/>
              </w:divBdr>
            </w:div>
          </w:divsChild>
        </w:div>
        <w:div w:id="1274555095">
          <w:marLeft w:val="0"/>
          <w:marRight w:val="0"/>
          <w:marTop w:val="0"/>
          <w:marBottom w:val="0"/>
          <w:divBdr>
            <w:top w:val="none" w:sz="0" w:space="0" w:color="auto"/>
            <w:left w:val="none" w:sz="0" w:space="0" w:color="auto"/>
            <w:bottom w:val="none" w:sz="0" w:space="0" w:color="auto"/>
            <w:right w:val="none" w:sz="0" w:space="0" w:color="auto"/>
          </w:divBdr>
          <w:divsChild>
            <w:div w:id="265846261">
              <w:marLeft w:val="0"/>
              <w:marRight w:val="0"/>
              <w:marTop w:val="0"/>
              <w:marBottom w:val="0"/>
              <w:divBdr>
                <w:top w:val="none" w:sz="0" w:space="0" w:color="auto"/>
                <w:left w:val="none" w:sz="0" w:space="0" w:color="auto"/>
                <w:bottom w:val="none" w:sz="0" w:space="0" w:color="auto"/>
                <w:right w:val="none" w:sz="0" w:space="0" w:color="auto"/>
              </w:divBdr>
            </w:div>
          </w:divsChild>
        </w:div>
        <w:div w:id="1293244400">
          <w:marLeft w:val="0"/>
          <w:marRight w:val="0"/>
          <w:marTop w:val="0"/>
          <w:marBottom w:val="0"/>
          <w:divBdr>
            <w:top w:val="none" w:sz="0" w:space="0" w:color="auto"/>
            <w:left w:val="none" w:sz="0" w:space="0" w:color="auto"/>
            <w:bottom w:val="none" w:sz="0" w:space="0" w:color="auto"/>
            <w:right w:val="none" w:sz="0" w:space="0" w:color="auto"/>
          </w:divBdr>
          <w:divsChild>
            <w:div w:id="1655916614">
              <w:marLeft w:val="0"/>
              <w:marRight w:val="0"/>
              <w:marTop w:val="0"/>
              <w:marBottom w:val="0"/>
              <w:divBdr>
                <w:top w:val="none" w:sz="0" w:space="0" w:color="auto"/>
                <w:left w:val="none" w:sz="0" w:space="0" w:color="auto"/>
                <w:bottom w:val="none" w:sz="0" w:space="0" w:color="auto"/>
                <w:right w:val="none" w:sz="0" w:space="0" w:color="auto"/>
              </w:divBdr>
            </w:div>
          </w:divsChild>
        </w:div>
        <w:div w:id="1313365640">
          <w:marLeft w:val="0"/>
          <w:marRight w:val="0"/>
          <w:marTop w:val="0"/>
          <w:marBottom w:val="0"/>
          <w:divBdr>
            <w:top w:val="none" w:sz="0" w:space="0" w:color="auto"/>
            <w:left w:val="none" w:sz="0" w:space="0" w:color="auto"/>
            <w:bottom w:val="none" w:sz="0" w:space="0" w:color="auto"/>
            <w:right w:val="none" w:sz="0" w:space="0" w:color="auto"/>
          </w:divBdr>
          <w:divsChild>
            <w:div w:id="1211302494">
              <w:marLeft w:val="0"/>
              <w:marRight w:val="0"/>
              <w:marTop w:val="0"/>
              <w:marBottom w:val="0"/>
              <w:divBdr>
                <w:top w:val="none" w:sz="0" w:space="0" w:color="auto"/>
                <w:left w:val="none" w:sz="0" w:space="0" w:color="auto"/>
                <w:bottom w:val="none" w:sz="0" w:space="0" w:color="auto"/>
                <w:right w:val="none" w:sz="0" w:space="0" w:color="auto"/>
              </w:divBdr>
            </w:div>
          </w:divsChild>
        </w:div>
        <w:div w:id="1320306041">
          <w:marLeft w:val="0"/>
          <w:marRight w:val="0"/>
          <w:marTop w:val="0"/>
          <w:marBottom w:val="0"/>
          <w:divBdr>
            <w:top w:val="none" w:sz="0" w:space="0" w:color="auto"/>
            <w:left w:val="none" w:sz="0" w:space="0" w:color="auto"/>
            <w:bottom w:val="none" w:sz="0" w:space="0" w:color="auto"/>
            <w:right w:val="none" w:sz="0" w:space="0" w:color="auto"/>
          </w:divBdr>
          <w:divsChild>
            <w:div w:id="990520982">
              <w:marLeft w:val="0"/>
              <w:marRight w:val="0"/>
              <w:marTop w:val="0"/>
              <w:marBottom w:val="0"/>
              <w:divBdr>
                <w:top w:val="none" w:sz="0" w:space="0" w:color="auto"/>
                <w:left w:val="none" w:sz="0" w:space="0" w:color="auto"/>
                <w:bottom w:val="none" w:sz="0" w:space="0" w:color="auto"/>
                <w:right w:val="none" w:sz="0" w:space="0" w:color="auto"/>
              </w:divBdr>
            </w:div>
          </w:divsChild>
        </w:div>
        <w:div w:id="1320764023">
          <w:marLeft w:val="0"/>
          <w:marRight w:val="0"/>
          <w:marTop w:val="0"/>
          <w:marBottom w:val="0"/>
          <w:divBdr>
            <w:top w:val="none" w:sz="0" w:space="0" w:color="auto"/>
            <w:left w:val="none" w:sz="0" w:space="0" w:color="auto"/>
            <w:bottom w:val="none" w:sz="0" w:space="0" w:color="auto"/>
            <w:right w:val="none" w:sz="0" w:space="0" w:color="auto"/>
          </w:divBdr>
          <w:divsChild>
            <w:div w:id="1606384794">
              <w:marLeft w:val="0"/>
              <w:marRight w:val="0"/>
              <w:marTop w:val="0"/>
              <w:marBottom w:val="0"/>
              <w:divBdr>
                <w:top w:val="none" w:sz="0" w:space="0" w:color="auto"/>
                <w:left w:val="none" w:sz="0" w:space="0" w:color="auto"/>
                <w:bottom w:val="none" w:sz="0" w:space="0" w:color="auto"/>
                <w:right w:val="none" w:sz="0" w:space="0" w:color="auto"/>
              </w:divBdr>
            </w:div>
          </w:divsChild>
        </w:div>
        <w:div w:id="1338002733">
          <w:marLeft w:val="0"/>
          <w:marRight w:val="0"/>
          <w:marTop w:val="0"/>
          <w:marBottom w:val="0"/>
          <w:divBdr>
            <w:top w:val="none" w:sz="0" w:space="0" w:color="auto"/>
            <w:left w:val="none" w:sz="0" w:space="0" w:color="auto"/>
            <w:bottom w:val="none" w:sz="0" w:space="0" w:color="auto"/>
            <w:right w:val="none" w:sz="0" w:space="0" w:color="auto"/>
          </w:divBdr>
          <w:divsChild>
            <w:div w:id="14772207">
              <w:marLeft w:val="0"/>
              <w:marRight w:val="0"/>
              <w:marTop w:val="0"/>
              <w:marBottom w:val="0"/>
              <w:divBdr>
                <w:top w:val="none" w:sz="0" w:space="0" w:color="auto"/>
                <w:left w:val="none" w:sz="0" w:space="0" w:color="auto"/>
                <w:bottom w:val="none" w:sz="0" w:space="0" w:color="auto"/>
                <w:right w:val="none" w:sz="0" w:space="0" w:color="auto"/>
              </w:divBdr>
            </w:div>
          </w:divsChild>
        </w:div>
        <w:div w:id="1347946807">
          <w:marLeft w:val="0"/>
          <w:marRight w:val="0"/>
          <w:marTop w:val="0"/>
          <w:marBottom w:val="0"/>
          <w:divBdr>
            <w:top w:val="none" w:sz="0" w:space="0" w:color="auto"/>
            <w:left w:val="none" w:sz="0" w:space="0" w:color="auto"/>
            <w:bottom w:val="none" w:sz="0" w:space="0" w:color="auto"/>
            <w:right w:val="none" w:sz="0" w:space="0" w:color="auto"/>
          </w:divBdr>
          <w:divsChild>
            <w:div w:id="2031295038">
              <w:marLeft w:val="0"/>
              <w:marRight w:val="0"/>
              <w:marTop w:val="0"/>
              <w:marBottom w:val="0"/>
              <w:divBdr>
                <w:top w:val="none" w:sz="0" w:space="0" w:color="auto"/>
                <w:left w:val="none" w:sz="0" w:space="0" w:color="auto"/>
                <w:bottom w:val="none" w:sz="0" w:space="0" w:color="auto"/>
                <w:right w:val="none" w:sz="0" w:space="0" w:color="auto"/>
              </w:divBdr>
            </w:div>
          </w:divsChild>
        </w:div>
        <w:div w:id="1349523389">
          <w:marLeft w:val="0"/>
          <w:marRight w:val="0"/>
          <w:marTop w:val="0"/>
          <w:marBottom w:val="0"/>
          <w:divBdr>
            <w:top w:val="none" w:sz="0" w:space="0" w:color="auto"/>
            <w:left w:val="none" w:sz="0" w:space="0" w:color="auto"/>
            <w:bottom w:val="none" w:sz="0" w:space="0" w:color="auto"/>
            <w:right w:val="none" w:sz="0" w:space="0" w:color="auto"/>
          </w:divBdr>
          <w:divsChild>
            <w:div w:id="186329907">
              <w:marLeft w:val="0"/>
              <w:marRight w:val="0"/>
              <w:marTop w:val="0"/>
              <w:marBottom w:val="0"/>
              <w:divBdr>
                <w:top w:val="none" w:sz="0" w:space="0" w:color="auto"/>
                <w:left w:val="none" w:sz="0" w:space="0" w:color="auto"/>
                <w:bottom w:val="none" w:sz="0" w:space="0" w:color="auto"/>
                <w:right w:val="none" w:sz="0" w:space="0" w:color="auto"/>
              </w:divBdr>
            </w:div>
          </w:divsChild>
        </w:div>
        <w:div w:id="1391611679">
          <w:marLeft w:val="0"/>
          <w:marRight w:val="0"/>
          <w:marTop w:val="0"/>
          <w:marBottom w:val="0"/>
          <w:divBdr>
            <w:top w:val="none" w:sz="0" w:space="0" w:color="auto"/>
            <w:left w:val="none" w:sz="0" w:space="0" w:color="auto"/>
            <w:bottom w:val="none" w:sz="0" w:space="0" w:color="auto"/>
            <w:right w:val="none" w:sz="0" w:space="0" w:color="auto"/>
          </w:divBdr>
          <w:divsChild>
            <w:div w:id="1446148297">
              <w:marLeft w:val="0"/>
              <w:marRight w:val="0"/>
              <w:marTop w:val="0"/>
              <w:marBottom w:val="0"/>
              <w:divBdr>
                <w:top w:val="none" w:sz="0" w:space="0" w:color="auto"/>
                <w:left w:val="none" w:sz="0" w:space="0" w:color="auto"/>
                <w:bottom w:val="none" w:sz="0" w:space="0" w:color="auto"/>
                <w:right w:val="none" w:sz="0" w:space="0" w:color="auto"/>
              </w:divBdr>
            </w:div>
          </w:divsChild>
        </w:div>
        <w:div w:id="1393190939">
          <w:marLeft w:val="0"/>
          <w:marRight w:val="0"/>
          <w:marTop w:val="0"/>
          <w:marBottom w:val="0"/>
          <w:divBdr>
            <w:top w:val="none" w:sz="0" w:space="0" w:color="auto"/>
            <w:left w:val="none" w:sz="0" w:space="0" w:color="auto"/>
            <w:bottom w:val="none" w:sz="0" w:space="0" w:color="auto"/>
            <w:right w:val="none" w:sz="0" w:space="0" w:color="auto"/>
          </w:divBdr>
          <w:divsChild>
            <w:div w:id="181625848">
              <w:marLeft w:val="0"/>
              <w:marRight w:val="0"/>
              <w:marTop w:val="0"/>
              <w:marBottom w:val="0"/>
              <w:divBdr>
                <w:top w:val="none" w:sz="0" w:space="0" w:color="auto"/>
                <w:left w:val="none" w:sz="0" w:space="0" w:color="auto"/>
                <w:bottom w:val="none" w:sz="0" w:space="0" w:color="auto"/>
                <w:right w:val="none" w:sz="0" w:space="0" w:color="auto"/>
              </w:divBdr>
            </w:div>
          </w:divsChild>
        </w:div>
        <w:div w:id="1398357248">
          <w:marLeft w:val="0"/>
          <w:marRight w:val="0"/>
          <w:marTop w:val="0"/>
          <w:marBottom w:val="0"/>
          <w:divBdr>
            <w:top w:val="none" w:sz="0" w:space="0" w:color="auto"/>
            <w:left w:val="none" w:sz="0" w:space="0" w:color="auto"/>
            <w:bottom w:val="none" w:sz="0" w:space="0" w:color="auto"/>
            <w:right w:val="none" w:sz="0" w:space="0" w:color="auto"/>
          </w:divBdr>
          <w:divsChild>
            <w:div w:id="794442401">
              <w:marLeft w:val="0"/>
              <w:marRight w:val="0"/>
              <w:marTop w:val="0"/>
              <w:marBottom w:val="0"/>
              <w:divBdr>
                <w:top w:val="none" w:sz="0" w:space="0" w:color="auto"/>
                <w:left w:val="none" w:sz="0" w:space="0" w:color="auto"/>
                <w:bottom w:val="none" w:sz="0" w:space="0" w:color="auto"/>
                <w:right w:val="none" w:sz="0" w:space="0" w:color="auto"/>
              </w:divBdr>
            </w:div>
          </w:divsChild>
        </w:div>
        <w:div w:id="1418556764">
          <w:marLeft w:val="0"/>
          <w:marRight w:val="0"/>
          <w:marTop w:val="0"/>
          <w:marBottom w:val="0"/>
          <w:divBdr>
            <w:top w:val="none" w:sz="0" w:space="0" w:color="auto"/>
            <w:left w:val="none" w:sz="0" w:space="0" w:color="auto"/>
            <w:bottom w:val="none" w:sz="0" w:space="0" w:color="auto"/>
            <w:right w:val="none" w:sz="0" w:space="0" w:color="auto"/>
          </w:divBdr>
          <w:divsChild>
            <w:div w:id="1146506194">
              <w:marLeft w:val="0"/>
              <w:marRight w:val="0"/>
              <w:marTop w:val="0"/>
              <w:marBottom w:val="0"/>
              <w:divBdr>
                <w:top w:val="none" w:sz="0" w:space="0" w:color="auto"/>
                <w:left w:val="none" w:sz="0" w:space="0" w:color="auto"/>
                <w:bottom w:val="none" w:sz="0" w:space="0" w:color="auto"/>
                <w:right w:val="none" w:sz="0" w:space="0" w:color="auto"/>
              </w:divBdr>
            </w:div>
          </w:divsChild>
        </w:div>
        <w:div w:id="1428039822">
          <w:marLeft w:val="0"/>
          <w:marRight w:val="0"/>
          <w:marTop w:val="0"/>
          <w:marBottom w:val="0"/>
          <w:divBdr>
            <w:top w:val="none" w:sz="0" w:space="0" w:color="auto"/>
            <w:left w:val="none" w:sz="0" w:space="0" w:color="auto"/>
            <w:bottom w:val="none" w:sz="0" w:space="0" w:color="auto"/>
            <w:right w:val="none" w:sz="0" w:space="0" w:color="auto"/>
          </w:divBdr>
          <w:divsChild>
            <w:div w:id="799151424">
              <w:marLeft w:val="0"/>
              <w:marRight w:val="0"/>
              <w:marTop w:val="0"/>
              <w:marBottom w:val="0"/>
              <w:divBdr>
                <w:top w:val="none" w:sz="0" w:space="0" w:color="auto"/>
                <w:left w:val="none" w:sz="0" w:space="0" w:color="auto"/>
                <w:bottom w:val="none" w:sz="0" w:space="0" w:color="auto"/>
                <w:right w:val="none" w:sz="0" w:space="0" w:color="auto"/>
              </w:divBdr>
            </w:div>
          </w:divsChild>
        </w:div>
        <w:div w:id="1429037959">
          <w:marLeft w:val="0"/>
          <w:marRight w:val="0"/>
          <w:marTop w:val="0"/>
          <w:marBottom w:val="0"/>
          <w:divBdr>
            <w:top w:val="none" w:sz="0" w:space="0" w:color="auto"/>
            <w:left w:val="none" w:sz="0" w:space="0" w:color="auto"/>
            <w:bottom w:val="none" w:sz="0" w:space="0" w:color="auto"/>
            <w:right w:val="none" w:sz="0" w:space="0" w:color="auto"/>
          </w:divBdr>
          <w:divsChild>
            <w:div w:id="1389718357">
              <w:marLeft w:val="0"/>
              <w:marRight w:val="0"/>
              <w:marTop w:val="0"/>
              <w:marBottom w:val="0"/>
              <w:divBdr>
                <w:top w:val="none" w:sz="0" w:space="0" w:color="auto"/>
                <w:left w:val="none" w:sz="0" w:space="0" w:color="auto"/>
                <w:bottom w:val="none" w:sz="0" w:space="0" w:color="auto"/>
                <w:right w:val="none" w:sz="0" w:space="0" w:color="auto"/>
              </w:divBdr>
            </w:div>
          </w:divsChild>
        </w:div>
        <w:div w:id="1504660151">
          <w:marLeft w:val="0"/>
          <w:marRight w:val="0"/>
          <w:marTop w:val="0"/>
          <w:marBottom w:val="0"/>
          <w:divBdr>
            <w:top w:val="none" w:sz="0" w:space="0" w:color="auto"/>
            <w:left w:val="none" w:sz="0" w:space="0" w:color="auto"/>
            <w:bottom w:val="none" w:sz="0" w:space="0" w:color="auto"/>
            <w:right w:val="none" w:sz="0" w:space="0" w:color="auto"/>
          </w:divBdr>
          <w:divsChild>
            <w:div w:id="203366791">
              <w:marLeft w:val="0"/>
              <w:marRight w:val="0"/>
              <w:marTop w:val="0"/>
              <w:marBottom w:val="0"/>
              <w:divBdr>
                <w:top w:val="none" w:sz="0" w:space="0" w:color="auto"/>
                <w:left w:val="none" w:sz="0" w:space="0" w:color="auto"/>
                <w:bottom w:val="none" w:sz="0" w:space="0" w:color="auto"/>
                <w:right w:val="none" w:sz="0" w:space="0" w:color="auto"/>
              </w:divBdr>
            </w:div>
          </w:divsChild>
        </w:div>
        <w:div w:id="1558393060">
          <w:marLeft w:val="0"/>
          <w:marRight w:val="0"/>
          <w:marTop w:val="0"/>
          <w:marBottom w:val="0"/>
          <w:divBdr>
            <w:top w:val="none" w:sz="0" w:space="0" w:color="auto"/>
            <w:left w:val="none" w:sz="0" w:space="0" w:color="auto"/>
            <w:bottom w:val="none" w:sz="0" w:space="0" w:color="auto"/>
            <w:right w:val="none" w:sz="0" w:space="0" w:color="auto"/>
          </w:divBdr>
          <w:divsChild>
            <w:div w:id="1813324147">
              <w:marLeft w:val="0"/>
              <w:marRight w:val="0"/>
              <w:marTop w:val="0"/>
              <w:marBottom w:val="0"/>
              <w:divBdr>
                <w:top w:val="none" w:sz="0" w:space="0" w:color="auto"/>
                <w:left w:val="none" w:sz="0" w:space="0" w:color="auto"/>
                <w:bottom w:val="none" w:sz="0" w:space="0" w:color="auto"/>
                <w:right w:val="none" w:sz="0" w:space="0" w:color="auto"/>
              </w:divBdr>
            </w:div>
          </w:divsChild>
        </w:div>
        <w:div w:id="1562718177">
          <w:marLeft w:val="0"/>
          <w:marRight w:val="0"/>
          <w:marTop w:val="0"/>
          <w:marBottom w:val="0"/>
          <w:divBdr>
            <w:top w:val="none" w:sz="0" w:space="0" w:color="auto"/>
            <w:left w:val="none" w:sz="0" w:space="0" w:color="auto"/>
            <w:bottom w:val="none" w:sz="0" w:space="0" w:color="auto"/>
            <w:right w:val="none" w:sz="0" w:space="0" w:color="auto"/>
          </w:divBdr>
          <w:divsChild>
            <w:div w:id="141235437">
              <w:marLeft w:val="0"/>
              <w:marRight w:val="0"/>
              <w:marTop w:val="0"/>
              <w:marBottom w:val="0"/>
              <w:divBdr>
                <w:top w:val="none" w:sz="0" w:space="0" w:color="auto"/>
                <w:left w:val="none" w:sz="0" w:space="0" w:color="auto"/>
                <w:bottom w:val="none" w:sz="0" w:space="0" w:color="auto"/>
                <w:right w:val="none" w:sz="0" w:space="0" w:color="auto"/>
              </w:divBdr>
            </w:div>
          </w:divsChild>
        </w:div>
        <w:div w:id="1563057079">
          <w:marLeft w:val="0"/>
          <w:marRight w:val="0"/>
          <w:marTop w:val="0"/>
          <w:marBottom w:val="0"/>
          <w:divBdr>
            <w:top w:val="none" w:sz="0" w:space="0" w:color="auto"/>
            <w:left w:val="none" w:sz="0" w:space="0" w:color="auto"/>
            <w:bottom w:val="none" w:sz="0" w:space="0" w:color="auto"/>
            <w:right w:val="none" w:sz="0" w:space="0" w:color="auto"/>
          </w:divBdr>
          <w:divsChild>
            <w:div w:id="1423716471">
              <w:marLeft w:val="0"/>
              <w:marRight w:val="0"/>
              <w:marTop w:val="0"/>
              <w:marBottom w:val="0"/>
              <w:divBdr>
                <w:top w:val="none" w:sz="0" w:space="0" w:color="auto"/>
                <w:left w:val="none" w:sz="0" w:space="0" w:color="auto"/>
                <w:bottom w:val="none" w:sz="0" w:space="0" w:color="auto"/>
                <w:right w:val="none" w:sz="0" w:space="0" w:color="auto"/>
              </w:divBdr>
            </w:div>
          </w:divsChild>
        </w:div>
        <w:div w:id="1565025131">
          <w:marLeft w:val="0"/>
          <w:marRight w:val="0"/>
          <w:marTop w:val="0"/>
          <w:marBottom w:val="0"/>
          <w:divBdr>
            <w:top w:val="none" w:sz="0" w:space="0" w:color="auto"/>
            <w:left w:val="none" w:sz="0" w:space="0" w:color="auto"/>
            <w:bottom w:val="none" w:sz="0" w:space="0" w:color="auto"/>
            <w:right w:val="none" w:sz="0" w:space="0" w:color="auto"/>
          </w:divBdr>
          <w:divsChild>
            <w:div w:id="1231423451">
              <w:marLeft w:val="0"/>
              <w:marRight w:val="0"/>
              <w:marTop w:val="0"/>
              <w:marBottom w:val="0"/>
              <w:divBdr>
                <w:top w:val="none" w:sz="0" w:space="0" w:color="auto"/>
                <w:left w:val="none" w:sz="0" w:space="0" w:color="auto"/>
                <w:bottom w:val="none" w:sz="0" w:space="0" w:color="auto"/>
                <w:right w:val="none" w:sz="0" w:space="0" w:color="auto"/>
              </w:divBdr>
            </w:div>
          </w:divsChild>
        </w:div>
        <w:div w:id="1579709542">
          <w:marLeft w:val="0"/>
          <w:marRight w:val="0"/>
          <w:marTop w:val="0"/>
          <w:marBottom w:val="0"/>
          <w:divBdr>
            <w:top w:val="none" w:sz="0" w:space="0" w:color="auto"/>
            <w:left w:val="none" w:sz="0" w:space="0" w:color="auto"/>
            <w:bottom w:val="none" w:sz="0" w:space="0" w:color="auto"/>
            <w:right w:val="none" w:sz="0" w:space="0" w:color="auto"/>
          </w:divBdr>
          <w:divsChild>
            <w:div w:id="373776743">
              <w:marLeft w:val="0"/>
              <w:marRight w:val="0"/>
              <w:marTop w:val="0"/>
              <w:marBottom w:val="0"/>
              <w:divBdr>
                <w:top w:val="none" w:sz="0" w:space="0" w:color="auto"/>
                <w:left w:val="none" w:sz="0" w:space="0" w:color="auto"/>
                <w:bottom w:val="none" w:sz="0" w:space="0" w:color="auto"/>
                <w:right w:val="none" w:sz="0" w:space="0" w:color="auto"/>
              </w:divBdr>
            </w:div>
          </w:divsChild>
        </w:div>
        <w:div w:id="1582373781">
          <w:marLeft w:val="0"/>
          <w:marRight w:val="0"/>
          <w:marTop w:val="0"/>
          <w:marBottom w:val="0"/>
          <w:divBdr>
            <w:top w:val="none" w:sz="0" w:space="0" w:color="auto"/>
            <w:left w:val="none" w:sz="0" w:space="0" w:color="auto"/>
            <w:bottom w:val="none" w:sz="0" w:space="0" w:color="auto"/>
            <w:right w:val="none" w:sz="0" w:space="0" w:color="auto"/>
          </w:divBdr>
          <w:divsChild>
            <w:div w:id="1126966504">
              <w:marLeft w:val="0"/>
              <w:marRight w:val="0"/>
              <w:marTop w:val="0"/>
              <w:marBottom w:val="0"/>
              <w:divBdr>
                <w:top w:val="none" w:sz="0" w:space="0" w:color="auto"/>
                <w:left w:val="none" w:sz="0" w:space="0" w:color="auto"/>
                <w:bottom w:val="none" w:sz="0" w:space="0" w:color="auto"/>
                <w:right w:val="none" w:sz="0" w:space="0" w:color="auto"/>
              </w:divBdr>
            </w:div>
          </w:divsChild>
        </w:div>
        <w:div w:id="1583486493">
          <w:marLeft w:val="0"/>
          <w:marRight w:val="0"/>
          <w:marTop w:val="0"/>
          <w:marBottom w:val="0"/>
          <w:divBdr>
            <w:top w:val="none" w:sz="0" w:space="0" w:color="auto"/>
            <w:left w:val="none" w:sz="0" w:space="0" w:color="auto"/>
            <w:bottom w:val="none" w:sz="0" w:space="0" w:color="auto"/>
            <w:right w:val="none" w:sz="0" w:space="0" w:color="auto"/>
          </w:divBdr>
          <w:divsChild>
            <w:div w:id="339312514">
              <w:marLeft w:val="0"/>
              <w:marRight w:val="0"/>
              <w:marTop w:val="0"/>
              <w:marBottom w:val="0"/>
              <w:divBdr>
                <w:top w:val="none" w:sz="0" w:space="0" w:color="auto"/>
                <w:left w:val="none" w:sz="0" w:space="0" w:color="auto"/>
                <w:bottom w:val="none" w:sz="0" w:space="0" w:color="auto"/>
                <w:right w:val="none" w:sz="0" w:space="0" w:color="auto"/>
              </w:divBdr>
            </w:div>
          </w:divsChild>
        </w:div>
        <w:div w:id="1619487979">
          <w:marLeft w:val="0"/>
          <w:marRight w:val="0"/>
          <w:marTop w:val="0"/>
          <w:marBottom w:val="0"/>
          <w:divBdr>
            <w:top w:val="none" w:sz="0" w:space="0" w:color="auto"/>
            <w:left w:val="none" w:sz="0" w:space="0" w:color="auto"/>
            <w:bottom w:val="none" w:sz="0" w:space="0" w:color="auto"/>
            <w:right w:val="none" w:sz="0" w:space="0" w:color="auto"/>
          </w:divBdr>
          <w:divsChild>
            <w:div w:id="589656188">
              <w:marLeft w:val="0"/>
              <w:marRight w:val="0"/>
              <w:marTop w:val="0"/>
              <w:marBottom w:val="0"/>
              <w:divBdr>
                <w:top w:val="none" w:sz="0" w:space="0" w:color="auto"/>
                <w:left w:val="none" w:sz="0" w:space="0" w:color="auto"/>
                <w:bottom w:val="none" w:sz="0" w:space="0" w:color="auto"/>
                <w:right w:val="none" w:sz="0" w:space="0" w:color="auto"/>
              </w:divBdr>
            </w:div>
          </w:divsChild>
        </w:div>
        <w:div w:id="1637836837">
          <w:marLeft w:val="0"/>
          <w:marRight w:val="0"/>
          <w:marTop w:val="0"/>
          <w:marBottom w:val="0"/>
          <w:divBdr>
            <w:top w:val="none" w:sz="0" w:space="0" w:color="auto"/>
            <w:left w:val="none" w:sz="0" w:space="0" w:color="auto"/>
            <w:bottom w:val="none" w:sz="0" w:space="0" w:color="auto"/>
            <w:right w:val="none" w:sz="0" w:space="0" w:color="auto"/>
          </w:divBdr>
          <w:divsChild>
            <w:div w:id="1149129086">
              <w:marLeft w:val="0"/>
              <w:marRight w:val="0"/>
              <w:marTop w:val="0"/>
              <w:marBottom w:val="0"/>
              <w:divBdr>
                <w:top w:val="none" w:sz="0" w:space="0" w:color="auto"/>
                <w:left w:val="none" w:sz="0" w:space="0" w:color="auto"/>
                <w:bottom w:val="none" w:sz="0" w:space="0" w:color="auto"/>
                <w:right w:val="none" w:sz="0" w:space="0" w:color="auto"/>
              </w:divBdr>
            </w:div>
          </w:divsChild>
        </w:div>
        <w:div w:id="1639651002">
          <w:marLeft w:val="0"/>
          <w:marRight w:val="0"/>
          <w:marTop w:val="0"/>
          <w:marBottom w:val="0"/>
          <w:divBdr>
            <w:top w:val="none" w:sz="0" w:space="0" w:color="auto"/>
            <w:left w:val="none" w:sz="0" w:space="0" w:color="auto"/>
            <w:bottom w:val="none" w:sz="0" w:space="0" w:color="auto"/>
            <w:right w:val="none" w:sz="0" w:space="0" w:color="auto"/>
          </w:divBdr>
          <w:divsChild>
            <w:div w:id="1325087881">
              <w:marLeft w:val="0"/>
              <w:marRight w:val="0"/>
              <w:marTop w:val="0"/>
              <w:marBottom w:val="0"/>
              <w:divBdr>
                <w:top w:val="none" w:sz="0" w:space="0" w:color="auto"/>
                <w:left w:val="none" w:sz="0" w:space="0" w:color="auto"/>
                <w:bottom w:val="none" w:sz="0" w:space="0" w:color="auto"/>
                <w:right w:val="none" w:sz="0" w:space="0" w:color="auto"/>
              </w:divBdr>
            </w:div>
          </w:divsChild>
        </w:div>
        <w:div w:id="1664509179">
          <w:marLeft w:val="0"/>
          <w:marRight w:val="0"/>
          <w:marTop w:val="0"/>
          <w:marBottom w:val="0"/>
          <w:divBdr>
            <w:top w:val="none" w:sz="0" w:space="0" w:color="auto"/>
            <w:left w:val="none" w:sz="0" w:space="0" w:color="auto"/>
            <w:bottom w:val="none" w:sz="0" w:space="0" w:color="auto"/>
            <w:right w:val="none" w:sz="0" w:space="0" w:color="auto"/>
          </w:divBdr>
          <w:divsChild>
            <w:div w:id="739180913">
              <w:marLeft w:val="0"/>
              <w:marRight w:val="0"/>
              <w:marTop w:val="0"/>
              <w:marBottom w:val="0"/>
              <w:divBdr>
                <w:top w:val="none" w:sz="0" w:space="0" w:color="auto"/>
                <w:left w:val="none" w:sz="0" w:space="0" w:color="auto"/>
                <w:bottom w:val="none" w:sz="0" w:space="0" w:color="auto"/>
                <w:right w:val="none" w:sz="0" w:space="0" w:color="auto"/>
              </w:divBdr>
            </w:div>
          </w:divsChild>
        </w:div>
        <w:div w:id="1671835131">
          <w:marLeft w:val="0"/>
          <w:marRight w:val="0"/>
          <w:marTop w:val="0"/>
          <w:marBottom w:val="0"/>
          <w:divBdr>
            <w:top w:val="none" w:sz="0" w:space="0" w:color="auto"/>
            <w:left w:val="none" w:sz="0" w:space="0" w:color="auto"/>
            <w:bottom w:val="none" w:sz="0" w:space="0" w:color="auto"/>
            <w:right w:val="none" w:sz="0" w:space="0" w:color="auto"/>
          </w:divBdr>
          <w:divsChild>
            <w:div w:id="1052729417">
              <w:marLeft w:val="0"/>
              <w:marRight w:val="0"/>
              <w:marTop w:val="0"/>
              <w:marBottom w:val="0"/>
              <w:divBdr>
                <w:top w:val="none" w:sz="0" w:space="0" w:color="auto"/>
                <w:left w:val="none" w:sz="0" w:space="0" w:color="auto"/>
                <w:bottom w:val="none" w:sz="0" w:space="0" w:color="auto"/>
                <w:right w:val="none" w:sz="0" w:space="0" w:color="auto"/>
              </w:divBdr>
            </w:div>
          </w:divsChild>
        </w:div>
        <w:div w:id="1683894128">
          <w:marLeft w:val="0"/>
          <w:marRight w:val="0"/>
          <w:marTop w:val="0"/>
          <w:marBottom w:val="0"/>
          <w:divBdr>
            <w:top w:val="none" w:sz="0" w:space="0" w:color="auto"/>
            <w:left w:val="none" w:sz="0" w:space="0" w:color="auto"/>
            <w:bottom w:val="none" w:sz="0" w:space="0" w:color="auto"/>
            <w:right w:val="none" w:sz="0" w:space="0" w:color="auto"/>
          </w:divBdr>
          <w:divsChild>
            <w:div w:id="861170398">
              <w:marLeft w:val="0"/>
              <w:marRight w:val="0"/>
              <w:marTop w:val="0"/>
              <w:marBottom w:val="0"/>
              <w:divBdr>
                <w:top w:val="none" w:sz="0" w:space="0" w:color="auto"/>
                <w:left w:val="none" w:sz="0" w:space="0" w:color="auto"/>
                <w:bottom w:val="none" w:sz="0" w:space="0" w:color="auto"/>
                <w:right w:val="none" w:sz="0" w:space="0" w:color="auto"/>
              </w:divBdr>
            </w:div>
          </w:divsChild>
        </w:div>
        <w:div w:id="1685014125">
          <w:marLeft w:val="0"/>
          <w:marRight w:val="0"/>
          <w:marTop w:val="0"/>
          <w:marBottom w:val="0"/>
          <w:divBdr>
            <w:top w:val="none" w:sz="0" w:space="0" w:color="auto"/>
            <w:left w:val="none" w:sz="0" w:space="0" w:color="auto"/>
            <w:bottom w:val="none" w:sz="0" w:space="0" w:color="auto"/>
            <w:right w:val="none" w:sz="0" w:space="0" w:color="auto"/>
          </w:divBdr>
          <w:divsChild>
            <w:div w:id="1662811461">
              <w:marLeft w:val="0"/>
              <w:marRight w:val="0"/>
              <w:marTop w:val="0"/>
              <w:marBottom w:val="0"/>
              <w:divBdr>
                <w:top w:val="none" w:sz="0" w:space="0" w:color="auto"/>
                <w:left w:val="none" w:sz="0" w:space="0" w:color="auto"/>
                <w:bottom w:val="none" w:sz="0" w:space="0" w:color="auto"/>
                <w:right w:val="none" w:sz="0" w:space="0" w:color="auto"/>
              </w:divBdr>
            </w:div>
          </w:divsChild>
        </w:div>
        <w:div w:id="1690834520">
          <w:marLeft w:val="0"/>
          <w:marRight w:val="0"/>
          <w:marTop w:val="0"/>
          <w:marBottom w:val="0"/>
          <w:divBdr>
            <w:top w:val="none" w:sz="0" w:space="0" w:color="auto"/>
            <w:left w:val="none" w:sz="0" w:space="0" w:color="auto"/>
            <w:bottom w:val="none" w:sz="0" w:space="0" w:color="auto"/>
            <w:right w:val="none" w:sz="0" w:space="0" w:color="auto"/>
          </w:divBdr>
          <w:divsChild>
            <w:div w:id="755177132">
              <w:marLeft w:val="0"/>
              <w:marRight w:val="0"/>
              <w:marTop w:val="0"/>
              <w:marBottom w:val="0"/>
              <w:divBdr>
                <w:top w:val="none" w:sz="0" w:space="0" w:color="auto"/>
                <w:left w:val="none" w:sz="0" w:space="0" w:color="auto"/>
                <w:bottom w:val="none" w:sz="0" w:space="0" w:color="auto"/>
                <w:right w:val="none" w:sz="0" w:space="0" w:color="auto"/>
              </w:divBdr>
            </w:div>
          </w:divsChild>
        </w:div>
        <w:div w:id="1696928214">
          <w:marLeft w:val="0"/>
          <w:marRight w:val="0"/>
          <w:marTop w:val="0"/>
          <w:marBottom w:val="0"/>
          <w:divBdr>
            <w:top w:val="none" w:sz="0" w:space="0" w:color="auto"/>
            <w:left w:val="none" w:sz="0" w:space="0" w:color="auto"/>
            <w:bottom w:val="none" w:sz="0" w:space="0" w:color="auto"/>
            <w:right w:val="none" w:sz="0" w:space="0" w:color="auto"/>
          </w:divBdr>
          <w:divsChild>
            <w:div w:id="1784034353">
              <w:marLeft w:val="0"/>
              <w:marRight w:val="0"/>
              <w:marTop w:val="0"/>
              <w:marBottom w:val="0"/>
              <w:divBdr>
                <w:top w:val="none" w:sz="0" w:space="0" w:color="auto"/>
                <w:left w:val="none" w:sz="0" w:space="0" w:color="auto"/>
                <w:bottom w:val="none" w:sz="0" w:space="0" w:color="auto"/>
                <w:right w:val="none" w:sz="0" w:space="0" w:color="auto"/>
              </w:divBdr>
            </w:div>
          </w:divsChild>
        </w:div>
        <w:div w:id="1724257326">
          <w:marLeft w:val="0"/>
          <w:marRight w:val="0"/>
          <w:marTop w:val="0"/>
          <w:marBottom w:val="0"/>
          <w:divBdr>
            <w:top w:val="none" w:sz="0" w:space="0" w:color="auto"/>
            <w:left w:val="none" w:sz="0" w:space="0" w:color="auto"/>
            <w:bottom w:val="none" w:sz="0" w:space="0" w:color="auto"/>
            <w:right w:val="none" w:sz="0" w:space="0" w:color="auto"/>
          </w:divBdr>
          <w:divsChild>
            <w:div w:id="1713113902">
              <w:marLeft w:val="0"/>
              <w:marRight w:val="0"/>
              <w:marTop w:val="0"/>
              <w:marBottom w:val="0"/>
              <w:divBdr>
                <w:top w:val="none" w:sz="0" w:space="0" w:color="auto"/>
                <w:left w:val="none" w:sz="0" w:space="0" w:color="auto"/>
                <w:bottom w:val="none" w:sz="0" w:space="0" w:color="auto"/>
                <w:right w:val="none" w:sz="0" w:space="0" w:color="auto"/>
              </w:divBdr>
            </w:div>
          </w:divsChild>
        </w:div>
        <w:div w:id="1730686389">
          <w:marLeft w:val="0"/>
          <w:marRight w:val="0"/>
          <w:marTop w:val="0"/>
          <w:marBottom w:val="0"/>
          <w:divBdr>
            <w:top w:val="none" w:sz="0" w:space="0" w:color="auto"/>
            <w:left w:val="none" w:sz="0" w:space="0" w:color="auto"/>
            <w:bottom w:val="none" w:sz="0" w:space="0" w:color="auto"/>
            <w:right w:val="none" w:sz="0" w:space="0" w:color="auto"/>
          </w:divBdr>
          <w:divsChild>
            <w:div w:id="82915484">
              <w:marLeft w:val="0"/>
              <w:marRight w:val="0"/>
              <w:marTop w:val="0"/>
              <w:marBottom w:val="0"/>
              <w:divBdr>
                <w:top w:val="none" w:sz="0" w:space="0" w:color="auto"/>
                <w:left w:val="none" w:sz="0" w:space="0" w:color="auto"/>
                <w:bottom w:val="none" w:sz="0" w:space="0" w:color="auto"/>
                <w:right w:val="none" w:sz="0" w:space="0" w:color="auto"/>
              </w:divBdr>
            </w:div>
          </w:divsChild>
        </w:div>
        <w:div w:id="1740440704">
          <w:marLeft w:val="0"/>
          <w:marRight w:val="0"/>
          <w:marTop w:val="0"/>
          <w:marBottom w:val="0"/>
          <w:divBdr>
            <w:top w:val="none" w:sz="0" w:space="0" w:color="auto"/>
            <w:left w:val="none" w:sz="0" w:space="0" w:color="auto"/>
            <w:bottom w:val="none" w:sz="0" w:space="0" w:color="auto"/>
            <w:right w:val="none" w:sz="0" w:space="0" w:color="auto"/>
          </w:divBdr>
          <w:divsChild>
            <w:div w:id="931085272">
              <w:marLeft w:val="0"/>
              <w:marRight w:val="0"/>
              <w:marTop w:val="0"/>
              <w:marBottom w:val="0"/>
              <w:divBdr>
                <w:top w:val="none" w:sz="0" w:space="0" w:color="auto"/>
                <w:left w:val="none" w:sz="0" w:space="0" w:color="auto"/>
                <w:bottom w:val="none" w:sz="0" w:space="0" w:color="auto"/>
                <w:right w:val="none" w:sz="0" w:space="0" w:color="auto"/>
              </w:divBdr>
            </w:div>
          </w:divsChild>
        </w:div>
        <w:div w:id="1765026644">
          <w:marLeft w:val="0"/>
          <w:marRight w:val="0"/>
          <w:marTop w:val="0"/>
          <w:marBottom w:val="0"/>
          <w:divBdr>
            <w:top w:val="none" w:sz="0" w:space="0" w:color="auto"/>
            <w:left w:val="none" w:sz="0" w:space="0" w:color="auto"/>
            <w:bottom w:val="none" w:sz="0" w:space="0" w:color="auto"/>
            <w:right w:val="none" w:sz="0" w:space="0" w:color="auto"/>
          </w:divBdr>
          <w:divsChild>
            <w:div w:id="2071033897">
              <w:marLeft w:val="0"/>
              <w:marRight w:val="0"/>
              <w:marTop w:val="0"/>
              <w:marBottom w:val="0"/>
              <w:divBdr>
                <w:top w:val="none" w:sz="0" w:space="0" w:color="auto"/>
                <w:left w:val="none" w:sz="0" w:space="0" w:color="auto"/>
                <w:bottom w:val="none" w:sz="0" w:space="0" w:color="auto"/>
                <w:right w:val="none" w:sz="0" w:space="0" w:color="auto"/>
              </w:divBdr>
            </w:div>
          </w:divsChild>
        </w:div>
        <w:div w:id="1783760822">
          <w:marLeft w:val="0"/>
          <w:marRight w:val="0"/>
          <w:marTop w:val="0"/>
          <w:marBottom w:val="0"/>
          <w:divBdr>
            <w:top w:val="none" w:sz="0" w:space="0" w:color="auto"/>
            <w:left w:val="none" w:sz="0" w:space="0" w:color="auto"/>
            <w:bottom w:val="none" w:sz="0" w:space="0" w:color="auto"/>
            <w:right w:val="none" w:sz="0" w:space="0" w:color="auto"/>
          </w:divBdr>
          <w:divsChild>
            <w:div w:id="1610894567">
              <w:marLeft w:val="0"/>
              <w:marRight w:val="0"/>
              <w:marTop w:val="0"/>
              <w:marBottom w:val="0"/>
              <w:divBdr>
                <w:top w:val="none" w:sz="0" w:space="0" w:color="auto"/>
                <w:left w:val="none" w:sz="0" w:space="0" w:color="auto"/>
                <w:bottom w:val="none" w:sz="0" w:space="0" w:color="auto"/>
                <w:right w:val="none" w:sz="0" w:space="0" w:color="auto"/>
              </w:divBdr>
            </w:div>
          </w:divsChild>
        </w:div>
        <w:div w:id="1820272003">
          <w:marLeft w:val="0"/>
          <w:marRight w:val="0"/>
          <w:marTop w:val="0"/>
          <w:marBottom w:val="0"/>
          <w:divBdr>
            <w:top w:val="none" w:sz="0" w:space="0" w:color="auto"/>
            <w:left w:val="none" w:sz="0" w:space="0" w:color="auto"/>
            <w:bottom w:val="none" w:sz="0" w:space="0" w:color="auto"/>
            <w:right w:val="none" w:sz="0" w:space="0" w:color="auto"/>
          </w:divBdr>
          <w:divsChild>
            <w:div w:id="842670992">
              <w:marLeft w:val="0"/>
              <w:marRight w:val="0"/>
              <w:marTop w:val="0"/>
              <w:marBottom w:val="0"/>
              <w:divBdr>
                <w:top w:val="none" w:sz="0" w:space="0" w:color="auto"/>
                <w:left w:val="none" w:sz="0" w:space="0" w:color="auto"/>
                <w:bottom w:val="none" w:sz="0" w:space="0" w:color="auto"/>
                <w:right w:val="none" w:sz="0" w:space="0" w:color="auto"/>
              </w:divBdr>
            </w:div>
          </w:divsChild>
        </w:div>
        <w:div w:id="1821071178">
          <w:marLeft w:val="0"/>
          <w:marRight w:val="0"/>
          <w:marTop w:val="0"/>
          <w:marBottom w:val="0"/>
          <w:divBdr>
            <w:top w:val="none" w:sz="0" w:space="0" w:color="auto"/>
            <w:left w:val="none" w:sz="0" w:space="0" w:color="auto"/>
            <w:bottom w:val="none" w:sz="0" w:space="0" w:color="auto"/>
            <w:right w:val="none" w:sz="0" w:space="0" w:color="auto"/>
          </w:divBdr>
          <w:divsChild>
            <w:div w:id="1861818252">
              <w:marLeft w:val="0"/>
              <w:marRight w:val="0"/>
              <w:marTop w:val="0"/>
              <w:marBottom w:val="0"/>
              <w:divBdr>
                <w:top w:val="none" w:sz="0" w:space="0" w:color="auto"/>
                <w:left w:val="none" w:sz="0" w:space="0" w:color="auto"/>
                <w:bottom w:val="none" w:sz="0" w:space="0" w:color="auto"/>
                <w:right w:val="none" w:sz="0" w:space="0" w:color="auto"/>
              </w:divBdr>
            </w:div>
          </w:divsChild>
        </w:div>
        <w:div w:id="1839540474">
          <w:marLeft w:val="0"/>
          <w:marRight w:val="0"/>
          <w:marTop w:val="0"/>
          <w:marBottom w:val="0"/>
          <w:divBdr>
            <w:top w:val="none" w:sz="0" w:space="0" w:color="auto"/>
            <w:left w:val="none" w:sz="0" w:space="0" w:color="auto"/>
            <w:bottom w:val="none" w:sz="0" w:space="0" w:color="auto"/>
            <w:right w:val="none" w:sz="0" w:space="0" w:color="auto"/>
          </w:divBdr>
          <w:divsChild>
            <w:div w:id="484592158">
              <w:marLeft w:val="0"/>
              <w:marRight w:val="0"/>
              <w:marTop w:val="0"/>
              <w:marBottom w:val="0"/>
              <w:divBdr>
                <w:top w:val="none" w:sz="0" w:space="0" w:color="auto"/>
                <w:left w:val="none" w:sz="0" w:space="0" w:color="auto"/>
                <w:bottom w:val="none" w:sz="0" w:space="0" w:color="auto"/>
                <w:right w:val="none" w:sz="0" w:space="0" w:color="auto"/>
              </w:divBdr>
            </w:div>
          </w:divsChild>
        </w:div>
        <w:div w:id="1871719856">
          <w:marLeft w:val="0"/>
          <w:marRight w:val="0"/>
          <w:marTop w:val="0"/>
          <w:marBottom w:val="0"/>
          <w:divBdr>
            <w:top w:val="none" w:sz="0" w:space="0" w:color="auto"/>
            <w:left w:val="none" w:sz="0" w:space="0" w:color="auto"/>
            <w:bottom w:val="none" w:sz="0" w:space="0" w:color="auto"/>
            <w:right w:val="none" w:sz="0" w:space="0" w:color="auto"/>
          </w:divBdr>
          <w:divsChild>
            <w:div w:id="138615786">
              <w:marLeft w:val="0"/>
              <w:marRight w:val="0"/>
              <w:marTop w:val="0"/>
              <w:marBottom w:val="0"/>
              <w:divBdr>
                <w:top w:val="none" w:sz="0" w:space="0" w:color="auto"/>
                <w:left w:val="none" w:sz="0" w:space="0" w:color="auto"/>
                <w:bottom w:val="none" w:sz="0" w:space="0" w:color="auto"/>
                <w:right w:val="none" w:sz="0" w:space="0" w:color="auto"/>
              </w:divBdr>
            </w:div>
          </w:divsChild>
        </w:div>
        <w:div w:id="1928343432">
          <w:marLeft w:val="0"/>
          <w:marRight w:val="0"/>
          <w:marTop w:val="0"/>
          <w:marBottom w:val="0"/>
          <w:divBdr>
            <w:top w:val="none" w:sz="0" w:space="0" w:color="auto"/>
            <w:left w:val="none" w:sz="0" w:space="0" w:color="auto"/>
            <w:bottom w:val="none" w:sz="0" w:space="0" w:color="auto"/>
            <w:right w:val="none" w:sz="0" w:space="0" w:color="auto"/>
          </w:divBdr>
          <w:divsChild>
            <w:div w:id="1996562791">
              <w:marLeft w:val="0"/>
              <w:marRight w:val="0"/>
              <w:marTop w:val="0"/>
              <w:marBottom w:val="0"/>
              <w:divBdr>
                <w:top w:val="none" w:sz="0" w:space="0" w:color="auto"/>
                <w:left w:val="none" w:sz="0" w:space="0" w:color="auto"/>
                <w:bottom w:val="none" w:sz="0" w:space="0" w:color="auto"/>
                <w:right w:val="none" w:sz="0" w:space="0" w:color="auto"/>
              </w:divBdr>
            </w:div>
          </w:divsChild>
        </w:div>
        <w:div w:id="1944261496">
          <w:marLeft w:val="0"/>
          <w:marRight w:val="0"/>
          <w:marTop w:val="0"/>
          <w:marBottom w:val="0"/>
          <w:divBdr>
            <w:top w:val="none" w:sz="0" w:space="0" w:color="auto"/>
            <w:left w:val="none" w:sz="0" w:space="0" w:color="auto"/>
            <w:bottom w:val="none" w:sz="0" w:space="0" w:color="auto"/>
            <w:right w:val="none" w:sz="0" w:space="0" w:color="auto"/>
          </w:divBdr>
          <w:divsChild>
            <w:div w:id="2028944815">
              <w:marLeft w:val="0"/>
              <w:marRight w:val="0"/>
              <w:marTop w:val="0"/>
              <w:marBottom w:val="0"/>
              <w:divBdr>
                <w:top w:val="none" w:sz="0" w:space="0" w:color="auto"/>
                <w:left w:val="none" w:sz="0" w:space="0" w:color="auto"/>
                <w:bottom w:val="none" w:sz="0" w:space="0" w:color="auto"/>
                <w:right w:val="none" w:sz="0" w:space="0" w:color="auto"/>
              </w:divBdr>
            </w:div>
          </w:divsChild>
        </w:div>
        <w:div w:id="1982803262">
          <w:marLeft w:val="0"/>
          <w:marRight w:val="0"/>
          <w:marTop w:val="0"/>
          <w:marBottom w:val="0"/>
          <w:divBdr>
            <w:top w:val="none" w:sz="0" w:space="0" w:color="auto"/>
            <w:left w:val="none" w:sz="0" w:space="0" w:color="auto"/>
            <w:bottom w:val="none" w:sz="0" w:space="0" w:color="auto"/>
            <w:right w:val="none" w:sz="0" w:space="0" w:color="auto"/>
          </w:divBdr>
          <w:divsChild>
            <w:div w:id="1171605492">
              <w:marLeft w:val="0"/>
              <w:marRight w:val="0"/>
              <w:marTop w:val="0"/>
              <w:marBottom w:val="0"/>
              <w:divBdr>
                <w:top w:val="none" w:sz="0" w:space="0" w:color="auto"/>
                <w:left w:val="none" w:sz="0" w:space="0" w:color="auto"/>
                <w:bottom w:val="none" w:sz="0" w:space="0" w:color="auto"/>
                <w:right w:val="none" w:sz="0" w:space="0" w:color="auto"/>
              </w:divBdr>
            </w:div>
          </w:divsChild>
        </w:div>
        <w:div w:id="2077975312">
          <w:marLeft w:val="0"/>
          <w:marRight w:val="0"/>
          <w:marTop w:val="0"/>
          <w:marBottom w:val="0"/>
          <w:divBdr>
            <w:top w:val="none" w:sz="0" w:space="0" w:color="auto"/>
            <w:left w:val="none" w:sz="0" w:space="0" w:color="auto"/>
            <w:bottom w:val="none" w:sz="0" w:space="0" w:color="auto"/>
            <w:right w:val="none" w:sz="0" w:space="0" w:color="auto"/>
          </w:divBdr>
          <w:divsChild>
            <w:div w:id="710811610">
              <w:marLeft w:val="0"/>
              <w:marRight w:val="0"/>
              <w:marTop w:val="0"/>
              <w:marBottom w:val="0"/>
              <w:divBdr>
                <w:top w:val="none" w:sz="0" w:space="0" w:color="auto"/>
                <w:left w:val="none" w:sz="0" w:space="0" w:color="auto"/>
                <w:bottom w:val="none" w:sz="0" w:space="0" w:color="auto"/>
                <w:right w:val="none" w:sz="0" w:space="0" w:color="auto"/>
              </w:divBdr>
            </w:div>
          </w:divsChild>
        </w:div>
        <w:div w:id="2093895989">
          <w:marLeft w:val="0"/>
          <w:marRight w:val="0"/>
          <w:marTop w:val="0"/>
          <w:marBottom w:val="0"/>
          <w:divBdr>
            <w:top w:val="none" w:sz="0" w:space="0" w:color="auto"/>
            <w:left w:val="none" w:sz="0" w:space="0" w:color="auto"/>
            <w:bottom w:val="none" w:sz="0" w:space="0" w:color="auto"/>
            <w:right w:val="none" w:sz="0" w:space="0" w:color="auto"/>
          </w:divBdr>
          <w:divsChild>
            <w:div w:id="314916404">
              <w:marLeft w:val="0"/>
              <w:marRight w:val="0"/>
              <w:marTop w:val="0"/>
              <w:marBottom w:val="0"/>
              <w:divBdr>
                <w:top w:val="none" w:sz="0" w:space="0" w:color="auto"/>
                <w:left w:val="none" w:sz="0" w:space="0" w:color="auto"/>
                <w:bottom w:val="none" w:sz="0" w:space="0" w:color="auto"/>
                <w:right w:val="none" w:sz="0" w:space="0" w:color="auto"/>
              </w:divBdr>
            </w:div>
          </w:divsChild>
        </w:div>
        <w:div w:id="2119565786">
          <w:marLeft w:val="0"/>
          <w:marRight w:val="0"/>
          <w:marTop w:val="0"/>
          <w:marBottom w:val="0"/>
          <w:divBdr>
            <w:top w:val="none" w:sz="0" w:space="0" w:color="auto"/>
            <w:left w:val="none" w:sz="0" w:space="0" w:color="auto"/>
            <w:bottom w:val="none" w:sz="0" w:space="0" w:color="auto"/>
            <w:right w:val="none" w:sz="0" w:space="0" w:color="auto"/>
          </w:divBdr>
          <w:divsChild>
            <w:div w:id="139929719">
              <w:marLeft w:val="0"/>
              <w:marRight w:val="0"/>
              <w:marTop w:val="0"/>
              <w:marBottom w:val="0"/>
              <w:divBdr>
                <w:top w:val="none" w:sz="0" w:space="0" w:color="auto"/>
                <w:left w:val="none" w:sz="0" w:space="0" w:color="auto"/>
                <w:bottom w:val="none" w:sz="0" w:space="0" w:color="auto"/>
                <w:right w:val="none" w:sz="0" w:space="0" w:color="auto"/>
              </w:divBdr>
            </w:div>
          </w:divsChild>
        </w:div>
        <w:div w:id="2122064824">
          <w:marLeft w:val="0"/>
          <w:marRight w:val="0"/>
          <w:marTop w:val="0"/>
          <w:marBottom w:val="0"/>
          <w:divBdr>
            <w:top w:val="none" w:sz="0" w:space="0" w:color="auto"/>
            <w:left w:val="none" w:sz="0" w:space="0" w:color="auto"/>
            <w:bottom w:val="none" w:sz="0" w:space="0" w:color="auto"/>
            <w:right w:val="none" w:sz="0" w:space="0" w:color="auto"/>
          </w:divBdr>
          <w:divsChild>
            <w:div w:id="1112283821">
              <w:marLeft w:val="0"/>
              <w:marRight w:val="0"/>
              <w:marTop w:val="0"/>
              <w:marBottom w:val="0"/>
              <w:divBdr>
                <w:top w:val="none" w:sz="0" w:space="0" w:color="auto"/>
                <w:left w:val="none" w:sz="0" w:space="0" w:color="auto"/>
                <w:bottom w:val="none" w:sz="0" w:space="0" w:color="auto"/>
                <w:right w:val="none" w:sz="0" w:space="0" w:color="auto"/>
              </w:divBdr>
            </w:div>
          </w:divsChild>
        </w:div>
        <w:div w:id="2132242872">
          <w:marLeft w:val="0"/>
          <w:marRight w:val="0"/>
          <w:marTop w:val="0"/>
          <w:marBottom w:val="0"/>
          <w:divBdr>
            <w:top w:val="none" w:sz="0" w:space="0" w:color="auto"/>
            <w:left w:val="none" w:sz="0" w:space="0" w:color="auto"/>
            <w:bottom w:val="none" w:sz="0" w:space="0" w:color="auto"/>
            <w:right w:val="none" w:sz="0" w:space="0" w:color="auto"/>
          </w:divBdr>
          <w:divsChild>
            <w:div w:id="814948674">
              <w:marLeft w:val="0"/>
              <w:marRight w:val="0"/>
              <w:marTop w:val="0"/>
              <w:marBottom w:val="0"/>
              <w:divBdr>
                <w:top w:val="none" w:sz="0" w:space="0" w:color="auto"/>
                <w:left w:val="none" w:sz="0" w:space="0" w:color="auto"/>
                <w:bottom w:val="none" w:sz="0" w:space="0" w:color="auto"/>
                <w:right w:val="none" w:sz="0" w:space="0" w:color="auto"/>
              </w:divBdr>
            </w:div>
          </w:divsChild>
        </w:div>
        <w:div w:id="2132358414">
          <w:marLeft w:val="0"/>
          <w:marRight w:val="0"/>
          <w:marTop w:val="0"/>
          <w:marBottom w:val="0"/>
          <w:divBdr>
            <w:top w:val="none" w:sz="0" w:space="0" w:color="auto"/>
            <w:left w:val="none" w:sz="0" w:space="0" w:color="auto"/>
            <w:bottom w:val="none" w:sz="0" w:space="0" w:color="auto"/>
            <w:right w:val="none" w:sz="0" w:space="0" w:color="auto"/>
          </w:divBdr>
          <w:divsChild>
            <w:div w:id="1501002026">
              <w:marLeft w:val="0"/>
              <w:marRight w:val="0"/>
              <w:marTop w:val="0"/>
              <w:marBottom w:val="0"/>
              <w:divBdr>
                <w:top w:val="none" w:sz="0" w:space="0" w:color="auto"/>
                <w:left w:val="none" w:sz="0" w:space="0" w:color="auto"/>
                <w:bottom w:val="none" w:sz="0" w:space="0" w:color="auto"/>
                <w:right w:val="none" w:sz="0" w:space="0" w:color="auto"/>
              </w:divBdr>
            </w:div>
          </w:divsChild>
        </w:div>
        <w:div w:id="2139446249">
          <w:marLeft w:val="0"/>
          <w:marRight w:val="0"/>
          <w:marTop w:val="0"/>
          <w:marBottom w:val="0"/>
          <w:divBdr>
            <w:top w:val="none" w:sz="0" w:space="0" w:color="auto"/>
            <w:left w:val="none" w:sz="0" w:space="0" w:color="auto"/>
            <w:bottom w:val="none" w:sz="0" w:space="0" w:color="auto"/>
            <w:right w:val="none" w:sz="0" w:space="0" w:color="auto"/>
          </w:divBdr>
          <w:divsChild>
            <w:div w:id="15159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6107">
      <w:bodyDiv w:val="1"/>
      <w:marLeft w:val="0"/>
      <w:marRight w:val="0"/>
      <w:marTop w:val="0"/>
      <w:marBottom w:val="0"/>
      <w:divBdr>
        <w:top w:val="none" w:sz="0" w:space="0" w:color="auto"/>
        <w:left w:val="none" w:sz="0" w:space="0" w:color="auto"/>
        <w:bottom w:val="none" w:sz="0" w:space="0" w:color="auto"/>
        <w:right w:val="none" w:sz="0" w:space="0" w:color="auto"/>
      </w:divBdr>
    </w:div>
    <w:div w:id="286855012">
      <w:bodyDiv w:val="1"/>
      <w:marLeft w:val="0"/>
      <w:marRight w:val="0"/>
      <w:marTop w:val="0"/>
      <w:marBottom w:val="0"/>
      <w:divBdr>
        <w:top w:val="none" w:sz="0" w:space="0" w:color="auto"/>
        <w:left w:val="none" w:sz="0" w:space="0" w:color="auto"/>
        <w:bottom w:val="none" w:sz="0" w:space="0" w:color="auto"/>
        <w:right w:val="none" w:sz="0" w:space="0" w:color="auto"/>
      </w:divBdr>
    </w:div>
    <w:div w:id="296644959">
      <w:bodyDiv w:val="1"/>
      <w:marLeft w:val="0"/>
      <w:marRight w:val="0"/>
      <w:marTop w:val="0"/>
      <w:marBottom w:val="0"/>
      <w:divBdr>
        <w:top w:val="none" w:sz="0" w:space="0" w:color="auto"/>
        <w:left w:val="none" w:sz="0" w:space="0" w:color="auto"/>
        <w:bottom w:val="none" w:sz="0" w:space="0" w:color="auto"/>
        <w:right w:val="none" w:sz="0" w:space="0" w:color="auto"/>
      </w:divBdr>
    </w:div>
    <w:div w:id="315305439">
      <w:bodyDiv w:val="1"/>
      <w:marLeft w:val="0"/>
      <w:marRight w:val="0"/>
      <w:marTop w:val="0"/>
      <w:marBottom w:val="0"/>
      <w:divBdr>
        <w:top w:val="none" w:sz="0" w:space="0" w:color="auto"/>
        <w:left w:val="none" w:sz="0" w:space="0" w:color="auto"/>
        <w:bottom w:val="none" w:sz="0" w:space="0" w:color="auto"/>
        <w:right w:val="none" w:sz="0" w:space="0" w:color="auto"/>
      </w:divBdr>
    </w:div>
    <w:div w:id="347407682">
      <w:bodyDiv w:val="1"/>
      <w:marLeft w:val="0"/>
      <w:marRight w:val="0"/>
      <w:marTop w:val="0"/>
      <w:marBottom w:val="0"/>
      <w:divBdr>
        <w:top w:val="none" w:sz="0" w:space="0" w:color="auto"/>
        <w:left w:val="none" w:sz="0" w:space="0" w:color="auto"/>
        <w:bottom w:val="none" w:sz="0" w:space="0" w:color="auto"/>
        <w:right w:val="none" w:sz="0" w:space="0" w:color="auto"/>
      </w:divBdr>
    </w:div>
    <w:div w:id="350648320">
      <w:bodyDiv w:val="1"/>
      <w:marLeft w:val="0"/>
      <w:marRight w:val="0"/>
      <w:marTop w:val="0"/>
      <w:marBottom w:val="0"/>
      <w:divBdr>
        <w:top w:val="none" w:sz="0" w:space="0" w:color="auto"/>
        <w:left w:val="none" w:sz="0" w:space="0" w:color="auto"/>
        <w:bottom w:val="none" w:sz="0" w:space="0" w:color="auto"/>
        <w:right w:val="none" w:sz="0" w:space="0" w:color="auto"/>
      </w:divBdr>
    </w:div>
    <w:div w:id="388115850">
      <w:bodyDiv w:val="1"/>
      <w:marLeft w:val="0"/>
      <w:marRight w:val="0"/>
      <w:marTop w:val="0"/>
      <w:marBottom w:val="0"/>
      <w:divBdr>
        <w:top w:val="none" w:sz="0" w:space="0" w:color="auto"/>
        <w:left w:val="none" w:sz="0" w:space="0" w:color="auto"/>
        <w:bottom w:val="none" w:sz="0" w:space="0" w:color="auto"/>
        <w:right w:val="none" w:sz="0" w:space="0" w:color="auto"/>
      </w:divBdr>
    </w:div>
    <w:div w:id="412356554">
      <w:bodyDiv w:val="1"/>
      <w:marLeft w:val="0"/>
      <w:marRight w:val="0"/>
      <w:marTop w:val="0"/>
      <w:marBottom w:val="0"/>
      <w:divBdr>
        <w:top w:val="none" w:sz="0" w:space="0" w:color="auto"/>
        <w:left w:val="none" w:sz="0" w:space="0" w:color="auto"/>
        <w:bottom w:val="none" w:sz="0" w:space="0" w:color="auto"/>
        <w:right w:val="none" w:sz="0" w:space="0" w:color="auto"/>
      </w:divBdr>
      <w:divsChild>
        <w:div w:id="38363040">
          <w:marLeft w:val="0"/>
          <w:marRight w:val="0"/>
          <w:marTop w:val="0"/>
          <w:marBottom w:val="0"/>
          <w:divBdr>
            <w:top w:val="none" w:sz="0" w:space="0" w:color="auto"/>
            <w:left w:val="none" w:sz="0" w:space="0" w:color="auto"/>
            <w:bottom w:val="none" w:sz="0" w:space="0" w:color="auto"/>
            <w:right w:val="none" w:sz="0" w:space="0" w:color="auto"/>
          </w:divBdr>
          <w:divsChild>
            <w:div w:id="1267809064">
              <w:marLeft w:val="0"/>
              <w:marRight w:val="0"/>
              <w:marTop w:val="0"/>
              <w:marBottom w:val="0"/>
              <w:divBdr>
                <w:top w:val="none" w:sz="0" w:space="0" w:color="auto"/>
                <w:left w:val="none" w:sz="0" w:space="0" w:color="auto"/>
                <w:bottom w:val="none" w:sz="0" w:space="0" w:color="auto"/>
                <w:right w:val="none" w:sz="0" w:space="0" w:color="auto"/>
              </w:divBdr>
            </w:div>
          </w:divsChild>
        </w:div>
        <w:div w:id="60911578">
          <w:marLeft w:val="0"/>
          <w:marRight w:val="0"/>
          <w:marTop w:val="0"/>
          <w:marBottom w:val="0"/>
          <w:divBdr>
            <w:top w:val="none" w:sz="0" w:space="0" w:color="auto"/>
            <w:left w:val="none" w:sz="0" w:space="0" w:color="auto"/>
            <w:bottom w:val="none" w:sz="0" w:space="0" w:color="auto"/>
            <w:right w:val="none" w:sz="0" w:space="0" w:color="auto"/>
          </w:divBdr>
          <w:divsChild>
            <w:div w:id="2073236348">
              <w:marLeft w:val="0"/>
              <w:marRight w:val="0"/>
              <w:marTop w:val="0"/>
              <w:marBottom w:val="0"/>
              <w:divBdr>
                <w:top w:val="none" w:sz="0" w:space="0" w:color="auto"/>
                <w:left w:val="none" w:sz="0" w:space="0" w:color="auto"/>
                <w:bottom w:val="none" w:sz="0" w:space="0" w:color="auto"/>
                <w:right w:val="none" w:sz="0" w:space="0" w:color="auto"/>
              </w:divBdr>
            </w:div>
          </w:divsChild>
        </w:div>
        <w:div w:id="69930377">
          <w:marLeft w:val="0"/>
          <w:marRight w:val="0"/>
          <w:marTop w:val="0"/>
          <w:marBottom w:val="0"/>
          <w:divBdr>
            <w:top w:val="none" w:sz="0" w:space="0" w:color="auto"/>
            <w:left w:val="none" w:sz="0" w:space="0" w:color="auto"/>
            <w:bottom w:val="none" w:sz="0" w:space="0" w:color="auto"/>
            <w:right w:val="none" w:sz="0" w:space="0" w:color="auto"/>
          </w:divBdr>
          <w:divsChild>
            <w:div w:id="1908807138">
              <w:marLeft w:val="0"/>
              <w:marRight w:val="0"/>
              <w:marTop w:val="0"/>
              <w:marBottom w:val="0"/>
              <w:divBdr>
                <w:top w:val="none" w:sz="0" w:space="0" w:color="auto"/>
                <w:left w:val="none" w:sz="0" w:space="0" w:color="auto"/>
                <w:bottom w:val="none" w:sz="0" w:space="0" w:color="auto"/>
                <w:right w:val="none" w:sz="0" w:space="0" w:color="auto"/>
              </w:divBdr>
            </w:div>
          </w:divsChild>
        </w:div>
        <w:div w:id="80225804">
          <w:marLeft w:val="0"/>
          <w:marRight w:val="0"/>
          <w:marTop w:val="0"/>
          <w:marBottom w:val="0"/>
          <w:divBdr>
            <w:top w:val="none" w:sz="0" w:space="0" w:color="auto"/>
            <w:left w:val="none" w:sz="0" w:space="0" w:color="auto"/>
            <w:bottom w:val="none" w:sz="0" w:space="0" w:color="auto"/>
            <w:right w:val="none" w:sz="0" w:space="0" w:color="auto"/>
          </w:divBdr>
          <w:divsChild>
            <w:div w:id="556279891">
              <w:marLeft w:val="0"/>
              <w:marRight w:val="0"/>
              <w:marTop w:val="0"/>
              <w:marBottom w:val="0"/>
              <w:divBdr>
                <w:top w:val="none" w:sz="0" w:space="0" w:color="auto"/>
                <w:left w:val="none" w:sz="0" w:space="0" w:color="auto"/>
                <w:bottom w:val="none" w:sz="0" w:space="0" w:color="auto"/>
                <w:right w:val="none" w:sz="0" w:space="0" w:color="auto"/>
              </w:divBdr>
            </w:div>
          </w:divsChild>
        </w:div>
        <w:div w:id="102578824">
          <w:marLeft w:val="0"/>
          <w:marRight w:val="0"/>
          <w:marTop w:val="0"/>
          <w:marBottom w:val="0"/>
          <w:divBdr>
            <w:top w:val="none" w:sz="0" w:space="0" w:color="auto"/>
            <w:left w:val="none" w:sz="0" w:space="0" w:color="auto"/>
            <w:bottom w:val="none" w:sz="0" w:space="0" w:color="auto"/>
            <w:right w:val="none" w:sz="0" w:space="0" w:color="auto"/>
          </w:divBdr>
          <w:divsChild>
            <w:div w:id="223293136">
              <w:marLeft w:val="0"/>
              <w:marRight w:val="0"/>
              <w:marTop w:val="0"/>
              <w:marBottom w:val="0"/>
              <w:divBdr>
                <w:top w:val="none" w:sz="0" w:space="0" w:color="auto"/>
                <w:left w:val="none" w:sz="0" w:space="0" w:color="auto"/>
                <w:bottom w:val="none" w:sz="0" w:space="0" w:color="auto"/>
                <w:right w:val="none" w:sz="0" w:space="0" w:color="auto"/>
              </w:divBdr>
            </w:div>
          </w:divsChild>
        </w:div>
        <w:div w:id="127011861">
          <w:marLeft w:val="0"/>
          <w:marRight w:val="0"/>
          <w:marTop w:val="0"/>
          <w:marBottom w:val="0"/>
          <w:divBdr>
            <w:top w:val="none" w:sz="0" w:space="0" w:color="auto"/>
            <w:left w:val="none" w:sz="0" w:space="0" w:color="auto"/>
            <w:bottom w:val="none" w:sz="0" w:space="0" w:color="auto"/>
            <w:right w:val="none" w:sz="0" w:space="0" w:color="auto"/>
          </w:divBdr>
          <w:divsChild>
            <w:div w:id="91242567">
              <w:marLeft w:val="0"/>
              <w:marRight w:val="0"/>
              <w:marTop w:val="0"/>
              <w:marBottom w:val="0"/>
              <w:divBdr>
                <w:top w:val="none" w:sz="0" w:space="0" w:color="auto"/>
                <w:left w:val="none" w:sz="0" w:space="0" w:color="auto"/>
                <w:bottom w:val="none" w:sz="0" w:space="0" w:color="auto"/>
                <w:right w:val="none" w:sz="0" w:space="0" w:color="auto"/>
              </w:divBdr>
            </w:div>
          </w:divsChild>
        </w:div>
        <w:div w:id="165872528">
          <w:marLeft w:val="0"/>
          <w:marRight w:val="0"/>
          <w:marTop w:val="0"/>
          <w:marBottom w:val="0"/>
          <w:divBdr>
            <w:top w:val="none" w:sz="0" w:space="0" w:color="auto"/>
            <w:left w:val="none" w:sz="0" w:space="0" w:color="auto"/>
            <w:bottom w:val="none" w:sz="0" w:space="0" w:color="auto"/>
            <w:right w:val="none" w:sz="0" w:space="0" w:color="auto"/>
          </w:divBdr>
          <w:divsChild>
            <w:div w:id="1975018994">
              <w:marLeft w:val="0"/>
              <w:marRight w:val="0"/>
              <w:marTop w:val="0"/>
              <w:marBottom w:val="0"/>
              <w:divBdr>
                <w:top w:val="none" w:sz="0" w:space="0" w:color="auto"/>
                <w:left w:val="none" w:sz="0" w:space="0" w:color="auto"/>
                <w:bottom w:val="none" w:sz="0" w:space="0" w:color="auto"/>
                <w:right w:val="none" w:sz="0" w:space="0" w:color="auto"/>
              </w:divBdr>
            </w:div>
          </w:divsChild>
        </w:div>
        <w:div w:id="182861590">
          <w:marLeft w:val="0"/>
          <w:marRight w:val="0"/>
          <w:marTop w:val="0"/>
          <w:marBottom w:val="0"/>
          <w:divBdr>
            <w:top w:val="none" w:sz="0" w:space="0" w:color="auto"/>
            <w:left w:val="none" w:sz="0" w:space="0" w:color="auto"/>
            <w:bottom w:val="none" w:sz="0" w:space="0" w:color="auto"/>
            <w:right w:val="none" w:sz="0" w:space="0" w:color="auto"/>
          </w:divBdr>
          <w:divsChild>
            <w:div w:id="792282958">
              <w:marLeft w:val="0"/>
              <w:marRight w:val="0"/>
              <w:marTop w:val="0"/>
              <w:marBottom w:val="0"/>
              <w:divBdr>
                <w:top w:val="none" w:sz="0" w:space="0" w:color="auto"/>
                <w:left w:val="none" w:sz="0" w:space="0" w:color="auto"/>
                <w:bottom w:val="none" w:sz="0" w:space="0" w:color="auto"/>
                <w:right w:val="none" w:sz="0" w:space="0" w:color="auto"/>
              </w:divBdr>
            </w:div>
          </w:divsChild>
        </w:div>
        <w:div w:id="184103965">
          <w:marLeft w:val="0"/>
          <w:marRight w:val="0"/>
          <w:marTop w:val="0"/>
          <w:marBottom w:val="0"/>
          <w:divBdr>
            <w:top w:val="none" w:sz="0" w:space="0" w:color="auto"/>
            <w:left w:val="none" w:sz="0" w:space="0" w:color="auto"/>
            <w:bottom w:val="none" w:sz="0" w:space="0" w:color="auto"/>
            <w:right w:val="none" w:sz="0" w:space="0" w:color="auto"/>
          </w:divBdr>
          <w:divsChild>
            <w:div w:id="2062551755">
              <w:marLeft w:val="0"/>
              <w:marRight w:val="0"/>
              <w:marTop w:val="0"/>
              <w:marBottom w:val="0"/>
              <w:divBdr>
                <w:top w:val="none" w:sz="0" w:space="0" w:color="auto"/>
                <w:left w:val="none" w:sz="0" w:space="0" w:color="auto"/>
                <w:bottom w:val="none" w:sz="0" w:space="0" w:color="auto"/>
                <w:right w:val="none" w:sz="0" w:space="0" w:color="auto"/>
              </w:divBdr>
            </w:div>
          </w:divsChild>
        </w:div>
        <w:div w:id="190001945">
          <w:marLeft w:val="0"/>
          <w:marRight w:val="0"/>
          <w:marTop w:val="0"/>
          <w:marBottom w:val="0"/>
          <w:divBdr>
            <w:top w:val="none" w:sz="0" w:space="0" w:color="auto"/>
            <w:left w:val="none" w:sz="0" w:space="0" w:color="auto"/>
            <w:bottom w:val="none" w:sz="0" w:space="0" w:color="auto"/>
            <w:right w:val="none" w:sz="0" w:space="0" w:color="auto"/>
          </w:divBdr>
          <w:divsChild>
            <w:div w:id="1125612933">
              <w:marLeft w:val="0"/>
              <w:marRight w:val="0"/>
              <w:marTop w:val="0"/>
              <w:marBottom w:val="0"/>
              <w:divBdr>
                <w:top w:val="none" w:sz="0" w:space="0" w:color="auto"/>
                <w:left w:val="none" w:sz="0" w:space="0" w:color="auto"/>
                <w:bottom w:val="none" w:sz="0" w:space="0" w:color="auto"/>
                <w:right w:val="none" w:sz="0" w:space="0" w:color="auto"/>
              </w:divBdr>
            </w:div>
          </w:divsChild>
        </w:div>
        <w:div w:id="237328283">
          <w:marLeft w:val="0"/>
          <w:marRight w:val="0"/>
          <w:marTop w:val="0"/>
          <w:marBottom w:val="0"/>
          <w:divBdr>
            <w:top w:val="none" w:sz="0" w:space="0" w:color="auto"/>
            <w:left w:val="none" w:sz="0" w:space="0" w:color="auto"/>
            <w:bottom w:val="none" w:sz="0" w:space="0" w:color="auto"/>
            <w:right w:val="none" w:sz="0" w:space="0" w:color="auto"/>
          </w:divBdr>
          <w:divsChild>
            <w:div w:id="249315940">
              <w:marLeft w:val="0"/>
              <w:marRight w:val="0"/>
              <w:marTop w:val="0"/>
              <w:marBottom w:val="0"/>
              <w:divBdr>
                <w:top w:val="none" w:sz="0" w:space="0" w:color="auto"/>
                <w:left w:val="none" w:sz="0" w:space="0" w:color="auto"/>
                <w:bottom w:val="none" w:sz="0" w:space="0" w:color="auto"/>
                <w:right w:val="none" w:sz="0" w:space="0" w:color="auto"/>
              </w:divBdr>
            </w:div>
          </w:divsChild>
        </w:div>
        <w:div w:id="260992114">
          <w:marLeft w:val="0"/>
          <w:marRight w:val="0"/>
          <w:marTop w:val="0"/>
          <w:marBottom w:val="0"/>
          <w:divBdr>
            <w:top w:val="none" w:sz="0" w:space="0" w:color="auto"/>
            <w:left w:val="none" w:sz="0" w:space="0" w:color="auto"/>
            <w:bottom w:val="none" w:sz="0" w:space="0" w:color="auto"/>
            <w:right w:val="none" w:sz="0" w:space="0" w:color="auto"/>
          </w:divBdr>
          <w:divsChild>
            <w:div w:id="2040202698">
              <w:marLeft w:val="0"/>
              <w:marRight w:val="0"/>
              <w:marTop w:val="0"/>
              <w:marBottom w:val="0"/>
              <w:divBdr>
                <w:top w:val="none" w:sz="0" w:space="0" w:color="auto"/>
                <w:left w:val="none" w:sz="0" w:space="0" w:color="auto"/>
                <w:bottom w:val="none" w:sz="0" w:space="0" w:color="auto"/>
                <w:right w:val="none" w:sz="0" w:space="0" w:color="auto"/>
              </w:divBdr>
            </w:div>
          </w:divsChild>
        </w:div>
        <w:div w:id="273640039">
          <w:marLeft w:val="0"/>
          <w:marRight w:val="0"/>
          <w:marTop w:val="0"/>
          <w:marBottom w:val="0"/>
          <w:divBdr>
            <w:top w:val="none" w:sz="0" w:space="0" w:color="auto"/>
            <w:left w:val="none" w:sz="0" w:space="0" w:color="auto"/>
            <w:bottom w:val="none" w:sz="0" w:space="0" w:color="auto"/>
            <w:right w:val="none" w:sz="0" w:space="0" w:color="auto"/>
          </w:divBdr>
          <w:divsChild>
            <w:div w:id="2004577148">
              <w:marLeft w:val="0"/>
              <w:marRight w:val="0"/>
              <w:marTop w:val="0"/>
              <w:marBottom w:val="0"/>
              <w:divBdr>
                <w:top w:val="none" w:sz="0" w:space="0" w:color="auto"/>
                <w:left w:val="none" w:sz="0" w:space="0" w:color="auto"/>
                <w:bottom w:val="none" w:sz="0" w:space="0" w:color="auto"/>
                <w:right w:val="none" w:sz="0" w:space="0" w:color="auto"/>
              </w:divBdr>
            </w:div>
          </w:divsChild>
        </w:div>
        <w:div w:id="284193914">
          <w:marLeft w:val="0"/>
          <w:marRight w:val="0"/>
          <w:marTop w:val="0"/>
          <w:marBottom w:val="0"/>
          <w:divBdr>
            <w:top w:val="none" w:sz="0" w:space="0" w:color="auto"/>
            <w:left w:val="none" w:sz="0" w:space="0" w:color="auto"/>
            <w:bottom w:val="none" w:sz="0" w:space="0" w:color="auto"/>
            <w:right w:val="none" w:sz="0" w:space="0" w:color="auto"/>
          </w:divBdr>
          <w:divsChild>
            <w:div w:id="129716463">
              <w:marLeft w:val="0"/>
              <w:marRight w:val="0"/>
              <w:marTop w:val="0"/>
              <w:marBottom w:val="0"/>
              <w:divBdr>
                <w:top w:val="none" w:sz="0" w:space="0" w:color="auto"/>
                <w:left w:val="none" w:sz="0" w:space="0" w:color="auto"/>
                <w:bottom w:val="none" w:sz="0" w:space="0" w:color="auto"/>
                <w:right w:val="none" w:sz="0" w:space="0" w:color="auto"/>
              </w:divBdr>
            </w:div>
          </w:divsChild>
        </w:div>
        <w:div w:id="304361288">
          <w:marLeft w:val="0"/>
          <w:marRight w:val="0"/>
          <w:marTop w:val="0"/>
          <w:marBottom w:val="0"/>
          <w:divBdr>
            <w:top w:val="none" w:sz="0" w:space="0" w:color="auto"/>
            <w:left w:val="none" w:sz="0" w:space="0" w:color="auto"/>
            <w:bottom w:val="none" w:sz="0" w:space="0" w:color="auto"/>
            <w:right w:val="none" w:sz="0" w:space="0" w:color="auto"/>
          </w:divBdr>
          <w:divsChild>
            <w:div w:id="306013115">
              <w:marLeft w:val="0"/>
              <w:marRight w:val="0"/>
              <w:marTop w:val="0"/>
              <w:marBottom w:val="0"/>
              <w:divBdr>
                <w:top w:val="none" w:sz="0" w:space="0" w:color="auto"/>
                <w:left w:val="none" w:sz="0" w:space="0" w:color="auto"/>
                <w:bottom w:val="none" w:sz="0" w:space="0" w:color="auto"/>
                <w:right w:val="none" w:sz="0" w:space="0" w:color="auto"/>
              </w:divBdr>
            </w:div>
          </w:divsChild>
        </w:div>
        <w:div w:id="319310819">
          <w:marLeft w:val="0"/>
          <w:marRight w:val="0"/>
          <w:marTop w:val="0"/>
          <w:marBottom w:val="0"/>
          <w:divBdr>
            <w:top w:val="none" w:sz="0" w:space="0" w:color="auto"/>
            <w:left w:val="none" w:sz="0" w:space="0" w:color="auto"/>
            <w:bottom w:val="none" w:sz="0" w:space="0" w:color="auto"/>
            <w:right w:val="none" w:sz="0" w:space="0" w:color="auto"/>
          </w:divBdr>
          <w:divsChild>
            <w:div w:id="1753425079">
              <w:marLeft w:val="0"/>
              <w:marRight w:val="0"/>
              <w:marTop w:val="0"/>
              <w:marBottom w:val="0"/>
              <w:divBdr>
                <w:top w:val="none" w:sz="0" w:space="0" w:color="auto"/>
                <w:left w:val="none" w:sz="0" w:space="0" w:color="auto"/>
                <w:bottom w:val="none" w:sz="0" w:space="0" w:color="auto"/>
                <w:right w:val="none" w:sz="0" w:space="0" w:color="auto"/>
              </w:divBdr>
            </w:div>
          </w:divsChild>
        </w:div>
        <w:div w:id="321272752">
          <w:marLeft w:val="0"/>
          <w:marRight w:val="0"/>
          <w:marTop w:val="0"/>
          <w:marBottom w:val="0"/>
          <w:divBdr>
            <w:top w:val="none" w:sz="0" w:space="0" w:color="auto"/>
            <w:left w:val="none" w:sz="0" w:space="0" w:color="auto"/>
            <w:bottom w:val="none" w:sz="0" w:space="0" w:color="auto"/>
            <w:right w:val="none" w:sz="0" w:space="0" w:color="auto"/>
          </w:divBdr>
          <w:divsChild>
            <w:div w:id="2019506454">
              <w:marLeft w:val="0"/>
              <w:marRight w:val="0"/>
              <w:marTop w:val="0"/>
              <w:marBottom w:val="0"/>
              <w:divBdr>
                <w:top w:val="none" w:sz="0" w:space="0" w:color="auto"/>
                <w:left w:val="none" w:sz="0" w:space="0" w:color="auto"/>
                <w:bottom w:val="none" w:sz="0" w:space="0" w:color="auto"/>
                <w:right w:val="none" w:sz="0" w:space="0" w:color="auto"/>
              </w:divBdr>
            </w:div>
          </w:divsChild>
        </w:div>
        <w:div w:id="322465162">
          <w:marLeft w:val="0"/>
          <w:marRight w:val="0"/>
          <w:marTop w:val="0"/>
          <w:marBottom w:val="0"/>
          <w:divBdr>
            <w:top w:val="none" w:sz="0" w:space="0" w:color="auto"/>
            <w:left w:val="none" w:sz="0" w:space="0" w:color="auto"/>
            <w:bottom w:val="none" w:sz="0" w:space="0" w:color="auto"/>
            <w:right w:val="none" w:sz="0" w:space="0" w:color="auto"/>
          </w:divBdr>
          <w:divsChild>
            <w:div w:id="81339428">
              <w:marLeft w:val="0"/>
              <w:marRight w:val="0"/>
              <w:marTop w:val="0"/>
              <w:marBottom w:val="0"/>
              <w:divBdr>
                <w:top w:val="none" w:sz="0" w:space="0" w:color="auto"/>
                <w:left w:val="none" w:sz="0" w:space="0" w:color="auto"/>
                <w:bottom w:val="none" w:sz="0" w:space="0" w:color="auto"/>
                <w:right w:val="none" w:sz="0" w:space="0" w:color="auto"/>
              </w:divBdr>
            </w:div>
          </w:divsChild>
        </w:div>
        <w:div w:id="330065263">
          <w:marLeft w:val="0"/>
          <w:marRight w:val="0"/>
          <w:marTop w:val="0"/>
          <w:marBottom w:val="0"/>
          <w:divBdr>
            <w:top w:val="none" w:sz="0" w:space="0" w:color="auto"/>
            <w:left w:val="none" w:sz="0" w:space="0" w:color="auto"/>
            <w:bottom w:val="none" w:sz="0" w:space="0" w:color="auto"/>
            <w:right w:val="none" w:sz="0" w:space="0" w:color="auto"/>
          </w:divBdr>
          <w:divsChild>
            <w:div w:id="670958910">
              <w:marLeft w:val="0"/>
              <w:marRight w:val="0"/>
              <w:marTop w:val="0"/>
              <w:marBottom w:val="0"/>
              <w:divBdr>
                <w:top w:val="none" w:sz="0" w:space="0" w:color="auto"/>
                <w:left w:val="none" w:sz="0" w:space="0" w:color="auto"/>
                <w:bottom w:val="none" w:sz="0" w:space="0" w:color="auto"/>
                <w:right w:val="none" w:sz="0" w:space="0" w:color="auto"/>
              </w:divBdr>
            </w:div>
          </w:divsChild>
        </w:div>
        <w:div w:id="377556226">
          <w:marLeft w:val="0"/>
          <w:marRight w:val="0"/>
          <w:marTop w:val="0"/>
          <w:marBottom w:val="0"/>
          <w:divBdr>
            <w:top w:val="none" w:sz="0" w:space="0" w:color="auto"/>
            <w:left w:val="none" w:sz="0" w:space="0" w:color="auto"/>
            <w:bottom w:val="none" w:sz="0" w:space="0" w:color="auto"/>
            <w:right w:val="none" w:sz="0" w:space="0" w:color="auto"/>
          </w:divBdr>
          <w:divsChild>
            <w:div w:id="896287032">
              <w:marLeft w:val="0"/>
              <w:marRight w:val="0"/>
              <w:marTop w:val="0"/>
              <w:marBottom w:val="0"/>
              <w:divBdr>
                <w:top w:val="none" w:sz="0" w:space="0" w:color="auto"/>
                <w:left w:val="none" w:sz="0" w:space="0" w:color="auto"/>
                <w:bottom w:val="none" w:sz="0" w:space="0" w:color="auto"/>
                <w:right w:val="none" w:sz="0" w:space="0" w:color="auto"/>
              </w:divBdr>
            </w:div>
          </w:divsChild>
        </w:div>
        <w:div w:id="393428070">
          <w:marLeft w:val="0"/>
          <w:marRight w:val="0"/>
          <w:marTop w:val="0"/>
          <w:marBottom w:val="0"/>
          <w:divBdr>
            <w:top w:val="none" w:sz="0" w:space="0" w:color="auto"/>
            <w:left w:val="none" w:sz="0" w:space="0" w:color="auto"/>
            <w:bottom w:val="none" w:sz="0" w:space="0" w:color="auto"/>
            <w:right w:val="none" w:sz="0" w:space="0" w:color="auto"/>
          </w:divBdr>
          <w:divsChild>
            <w:div w:id="1694765194">
              <w:marLeft w:val="0"/>
              <w:marRight w:val="0"/>
              <w:marTop w:val="0"/>
              <w:marBottom w:val="0"/>
              <w:divBdr>
                <w:top w:val="none" w:sz="0" w:space="0" w:color="auto"/>
                <w:left w:val="none" w:sz="0" w:space="0" w:color="auto"/>
                <w:bottom w:val="none" w:sz="0" w:space="0" w:color="auto"/>
                <w:right w:val="none" w:sz="0" w:space="0" w:color="auto"/>
              </w:divBdr>
            </w:div>
          </w:divsChild>
        </w:div>
        <w:div w:id="395012799">
          <w:marLeft w:val="0"/>
          <w:marRight w:val="0"/>
          <w:marTop w:val="0"/>
          <w:marBottom w:val="0"/>
          <w:divBdr>
            <w:top w:val="none" w:sz="0" w:space="0" w:color="auto"/>
            <w:left w:val="none" w:sz="0" w:space="0" w:color="auto"/>
            <w:bottom w:val="none" w:sz="0" w:space="0" w:color="auto"/>
            <w:right w:val="none" w:sz="0" w:space="0" w:color="auto"/>
          </w:divBdr>
          <w:divsChild>
            <w:div w:id="1177382427">
              <w:marLeft w:val="0"/>
              <w:marRight w:val="0"/>
              <w:marTop w:val="0"/>
              <w:marBottom w:val="0"/>
              <w:divBdr>
                <w:top w:val="none" w:sz="0" w:space="0" w:color="auto"/>
                <w:left w:val="none" w:sz="0" w:space="0" w:color="auto"/>
                <w:bottom w:val="none" w:sz="0" w:space="0" w:color="auto"/>
                <w:right w:val="none" w:sz="0" w:space="0" w:color="auto"/>
              </w:divBdr>
            </w:div>
          </w:divsChild>
        </w:div>
        <w:div w:id="395473673">
          <w:marLeft w:val="0"/>
          <w:marRight w:val="0"/>
          <w:marTop w:val="0"/>
          <w:marBottom w:val="0"/>
          <w:divBdr>
            <w:top w:val="none" w:sz="0" w:space="0" w:color="auto"/>
            <w:left w:val="none" w:sz="0" w:space="0" w:color="auto"/>
            <w:bottom w:val="none" w:sz="0" w:space="0" w:color="auto"/>
            <w:right w:val="none" w:sz="0" w:space="0" w:color="auto"/>
          </w:divBdr>
          <w:divsChild>
            <w:div w:id="771703450">
              <w:marLeft w:val="0"/>
              <w:marRight w:val="0"/>
              <w:marTop w:val="0"/>
              <w:marBottom w:val="0"/>
              <w:divBdr>
                <w:top w:val="none" w:sz="0" w:space="0" w:color="auto"/>
                <w:left w:val="none" w:sz="0" w:space="0" w:color="auto"/>
                <w:bottom w:val="none" w:sz="0" w:space="0" w:color="auto"/>
                <w:right w:val="none" w:sz="0" w:space="0" w:color="auto"/>
              </w:divBdr>
            </w:div>
          </w:divsChild>
        </w:div>
        <w:div w:id="405029611">
          <w:marLeft w:val="0"/>
          <w:marRight w:val="0"/>
          <w:marTop w:val="0"/>
          <w:marBottom w:val="0"/>
          <w:divBdr>
            <w:top w:val="none" w:sz="0" w:space="0" w:color="auto"/>
            <w:left w:val="none" w:sz="0" w:space="0" w:color="auto"/>
            <w:bottom w:val="none" w:sz="0" w:space="0" w:color="auto"/>
            <w:right w:val="none" w:sz="0" w:space="0" w:color="auto"/>
          </w:divBdr>
          <w:divsChild>
            <w:div w:id="384181501">
              <w:marLeft w:val="0"/>
              <w:marRight w:val="0"/>
              <w:marTop w:val="0"/>
              <w:marBottom w:val="0"/>
              <w:divBdr>
                <w:top w:val="none" w:sz="0" w:space="0" w:color="auto"/>
                <w:left w:val="none" w:sz="0" w:space="0" w:color="auto"/>
                <w:bottom w:val="none" w:sz="0" w:space="0" w:color="auto"/>
                <w:right w:val="none" w:sz="0" w:space="0" w:color="auto"/>
              </w:divBdr>
            </w:div>
          </w:divsChild>
        </w:div>
        <w:div w:id="420445424">
          <w:marLeft w:val="0"/>
          <w:marRight w:val="0"/>
          <w:marTop w:val="0"/>
          <w:marBottom w:val="0"/>
          <w:divBdr>
            <w:top w:val="none" w:sz="0" w:space="0" w:color="auto"/>
            <w:left w:val="none" w:sz="0" w:space="0" w:color="auto"/>
            <w:bottom w:val="none" w:sz="0" w:space="0" w:color="auto"/>
            <w:right w:val="none" w:sz="0" w:space="0" w:color="auto"/>
          </w:divBdr>
          <w:divsChild>
            <w:div w:id="544485930">
              <w:marLeft w:val="0"/>
              <w:marRight w:val="0"/>
              <w:marTop w:val="0"/>
              <w:marBottom w:val="0"/>
              <w:divBdr>
                <w:top w:val="none" w:sz="0" w:space="0" w:color="auto"/>
                <w:left w:val="none" w:sz="0" w:space="0" w:color="auto"/>
                <w:bottom w:val="none" w:sz="0" w:space="0" w:color="auto"/>
                <w:right w:val="none" w:sz="0" w:space="0" w:color="auto"/>
              </w:divBdr>
            </w:div>
          </w:divsChild>
        </w:div>
        <w:div w:id="437483100">
          <w:marLeft w:val="0"/>
          <w:marRight w:val="0"/>
          <w:marTop w:val="0"/>
          <w:marBottom w:val="0"/>
          <w:divBdr>
            <w:top w:val="none" w:sz="0" w:space="0" w:color="auto"/>
            <w:left w:val="none" w:sz="0" w:space="0" w:color="auto"/>
            <w:bottom w:val="none" w:sz="0" w:space="0" w:color="auto"/>
            <w:right w:val="none" w:sz="0" w:space="0" w:color="auto"/>
          </w:divBdr>
          <w:divsChild>
            <w:div w:id="890337606">
              <w:marLeft w:val="0"/>
              <w:marRight w:val="0"/>
              <w:marTop w:val="0"/>
              <w:marBottom w:val="0"/>
              <w:divBdr>
                <w:top w:val="none" w:sz="0" w:space="0" w:color="auto"/>
                <w:left w:val="none" w:sz="0" w:space="0" w:color="auto"/>
                <w:bottom w:val="none" w:sz="0" w:space="0" w:color="auto"/>
                <w:right w:val="none" w:sz="0" w:space="0" w:color="auto"/>
              </w:divBdr>
            </w:div>
          </w:divsChild>
        </w:div>
        <w:div w:id="485824115">
          <w:marLeft w:val="0"/>
          <w:marRight w:val="0"/>
          <w:marTop w:val="0"/>
          <w:marBottom w:val="0"/>
          <w:divBdr>
            <w:top w:val="none" w:sz="0" w:space="0" w:color="auto"/>
            <w:left w:val="none" w:sz="0" w:space="0" w:color="auto"/>
            <w:bottom w:val="none" w:sz="0" w:space="0" w:color="auto"/>
            <w:right w:val="none" w:sz="0" w:space="0" w:color="auto"/>
          </w:divBdr>
          <w:divsChild>
            <w:div w:id="336349847">
              <w:marLeft w:val="0"/>
              <w:marRight w:val="0"/>
              <w:marTop w:val="0"/>
              <w:marBottom w:val="0"/>
              <w:divBdr>
                <w:top w:val="none" w:sz="0" w:space="0" w:color="auto"/>
                <w:left w:val="none" w:sz="0" w:space="0" w:color="auto"/>
                <w:bottom w:val="none" w:sz="0" w:space="0" w:color="auto"/>
                <w:right w:val="none" w:sz="0" w:space="0" w:color="auto"/>
              </w:divBdr>
            </w:div>
          </w:divsChild>
        </w:div>
        <w:div w:id="524057676">
          <w:marLeft w:val="0"/>
          <w:marRight w:val="0"/>
          <w:marTop w:val="0"/>
          <w:marBottom w:val="0"/>
          <w:divBdr>
            <w:top w:val="none" w:sz="0" w:space="0" w:color="auto"/>
            <w:left w:val="none" w:sz="0" w:space="0" w:color="auto"/>
            <w:bottom w:val="none" w:sz="0" w:space="0" w:color="auto"/>
            <w:right w:val="none" w:sz="0" w:space="0" w:color="auto"/>
          </w:divBdr>
          <w:divsChild>
            <w:div w:id="1709331993">
              <w:marLeft w:val="0"/>
              <w:marRight w:val="0"/>
              <w:marTop w:val="0"/>
              <w:marBottom w:val="0"/>
              <w:divBdr>
                <w:top w:val="none" w:sz="0" w:space="0" w:color="auto"/>
                <w:left w:val="none" w:sz="0" w:space="0" w:color="auto"/>
                <w:bottom w:val="none" w:sz="0" w:space="0" w:color="auto"/>
                <w:right w:val="none" w:sz="0" w:space="0" w:color="auto"/>
              </w:divBdr>
            </w:div>
          </w:divsChild>
        </w:div>
        <w:div w:id="536087195">
          <w:marLeft w:val="0"/>
          <w:marRight w:val="0"/>
          <w:marTop w:val="0"/>
          <w:marBottom w:val="0"/>
          <w:divBdr>
            <w:top w:val="none" w:sz="0" w:space="0" w:color="auto"/>
            <w:left w:val="none" w:sz="0" w:space="0" w:color="auto"/>
            <w:bottom w:val="none" w:sz="0" w:space="0" w:color="auto"/>
            <w:right w:val="none" w:sz="0" w:space="0" w:color="auto"/>
          </w:divBdr>
          <w:divsChild>
            <w:div w:id="1638879398">
              <w:marLeft w:val="0"/>
              <w:marRight w:val="0"/>
              <w:marTop w:val="0"/>
              <w:marBottom w:val="0"/>
              <w:divBdr>
                <w:top w:val="none" w:sz="0" w:space="0" w:color="auto"/>
                <w:left w:val="none" w:sz="0" w:space="0" w:color="auto"/>
                <w:bottom w:val="none" w:sz="0" w:space="0" w:color="auto"/>
                <w:right w:val="none" w:sz="0" w:space="0" w:color="auto"/>
              </w:divBdr>
            </w:div>
          </w:divsChild>
        </w:div>
        <w:div w:id="583488112">
          <w:marLeft w:val="0"/>
          <w:marRight w:val="0"/>
          <w:marTop w:val="0"/>
          <w:marBottom w:val="0"/>
          <w:divBdr>
            <w:top w:val="none" w:sz="0" w:space="0" w:color="auto"/>
            <w:left w:val="none" w:sz="0" w:space="0" w:color="auto"/>
            <w:bottom w:val="none" w:sz="0" w:space="0" w:color="auto"/>
            <w:right w:val="none" w:sz="0" w:space="0" w:color="auto"/>
          </w:divBdr>
          <w:divsChild>
            <w:div w:id="881675620">
              <w:marLeft w:val="0"/>
              <w:marRight w:val="0"/>
              <w:marTop w:val="0"/>
              <w:marBottom w:val="0"/>
              <w:divBdr>
                <w:top w:val="none" w:sz="0" w:space="0" w:color="auto"/>
                <w:left w:val="none" w:sz="0" w:space="0" w:color="auto"/>
                <w:bottom w:val="none" w:sz="0" w:space="0" w:color="auto"/>
                <w:right w:val="none" w:sz="0" w:space="0" w:color="auto"/>
              </w:divBdr>
            </w:div>
          </w:divsChild>
        </w:div>
        <w:div w:id="587272675">
          <w:marLeft w:val="0"/>
          <w:marRight w:val="0"/>
          <w:marTop w:val="0"/>
          <w:marBottom w:val="0"/>
          <w:divBdr>
            <w:top w:val="none" w:sz="0" w:space="0" w:color="auto"/>
            <w:left w:val="none" w:sz="0" w:space="0" w:color="auto"/>
            <w:bottom w:val="none" w:sz="0" w:space="0" w:color="auto"/>
            <w:right w:val="none" w:sz="0" w:space="0" w:color="auto"/>
          </w:divBdr>
          <w:divsChild>
            <w:div w:id="1327434964">
              <w:marLeft w:val="0"/>
              <w:marRight w:val="0"/>
              <w:marTop w:val="0"/>
              <w:marBottom w:val="0"/>
              <w:divBdr>
                <w:top w:val="none" w:sz="0" w:space="0" w:color="auto"/>
                <w:left w:val="none" w:sz="0" w:space="0" w:color="auto"/>
                <w:bottom w:val="none" w:sz="0" w:space="0" w:color="auto"/>
                <w:right w:val="none" w:sz="0" w:space="0" w:color="auto"/>
              </w:divBdr>
            </w:div>
          </w:divsChild>
        </w:div>
        <w:div w:id="587688371">
          <w:marLeft w:val="0"/>
          <w:marRight w:val="0"/>
          <w:marTop w:val="0"/>
          <w:marBottom w:val="0"/>
          <w:divBdr>
            <w:top w:val="none" w:sz="0" w:space="0" w:color="auto"/>
            <w:left w:val="none" w:sz="0" w:space="0" w:color="auto"/>
            <w:bottom w:val="none" w:sz="0" w:space="0" w:color="auto"/>
            <w:right w:val="none" w:sz="0" w:space="0" w:color="auto"/>
          </w:divBdr>
          <w:divsChild>
            <w:div w:id="2031222962">
              <w:marLeft w:val="0"/>
              <w:marRight w:val="0"/>
              <w:marTop w:val="0"/>
              <w:marBottom w:val="0"/>
              <w:divBdr>
                <w:top w:val="none" w:sz="0" w:space="0" w:color="auto"/>
                <w:left w:val="none" w:sz="0" w:space="0" w:color="auto"/>
                <w:bottom w:val="none" w:sz="0" w:space="0" w:color="auto"/>
                <w:right w:val="none" w:sz="0" w:space="0" w:color="auto"/>
              </w:divBdr>
            </w:div>
          </w:divsChild>
        </w:div>
        <w:div w:id="593705613">
          <w:marLeft w:val="0"/>
          <w:marRight w:val="0"/>
          <w:marTop w:val="0"/>
          <w:marBottom w:val="0"/>
          <w:divBdr>
            <w:top w:val="none" w:sz="0" w:space="0" w:color="auto"/>
            <w:left w:val="none" w:sz="0" w:space="0" w:color="auto"/>
            <w:bottom w:val="none" w:sz="0" w:space="0" w:color="auto"/>
            <w:right w:val="none" w:sz="0" w:space="0" w:color="auto"/>
          </w:divBdr>
          <w:divsChild>
            <w:div w:id="380908392">
              <w:marLeft w:val="0"/>
              <w:marRight w:val="0"/>
              <w:marTop w:val="0"/>
              <w:marBottom w:val="0"/>
              <w:divBdr>
                <w:top w:val="none" w:sz="0" w:space="0" w:color="auto"/>
                <w:left w:val="none" w:sz="0" w:space="0" w:color="auto"/>
                <w:bottom w:val="none" w:sz="0" w:space="0" w:color="auto"/>
                <w:right w:val="none" w:sz="0" w:space="0" w:color="auto"/>
              </w:divBdr>
            </w:div>
          </w:divsChild>
        </w:div>
        <w:div w:id="601299403">
          <w:marLeft w:val="0"/>
          <w:marRight w:val="0"/>
          <w:marTop w:val="0"/>
          <w:marBottom w:val="0"/>
          <w:divBdr>
            <w:top w:val="none" w:sz="0" w:space="0" w:color="auto"/>
            <w:left w:val="none" w:sz="0" w:space="0" w:color="auto"/>
            <w:bottom w:val="none" w:sz="0" w:space="0" w:color="auto"/>
            <w:right w:val="none" w:sz="0" w:space="0" w:color="auto"/>
          </w:divBdr>
          <w:divsChild>
            <w:div w:id="1715738456">
              <w:marLeft w:val="0"/>
              <w:marRight w:val="0"/>
              <w:marTop w:val="0"/>
              <w:marBottom w:val="0"/>
              <w:divBdr>
                <w:top w:val="none" w:sz="0" w:space="0" w:color="auto"/>
                <w:left w:val="none" w:sz="0" w:space="0" w:color="auto"/>
                <w:bottom w:val="none" w:sz="0" w:space="0" w:color="auto"/>
                <w:right w:val="none" w:sz="0" w:space="0" w:color="auto"/>
              </w:divBdr>
            </w:div>
          </w:divsChild>
        </w:div>
        <w:div w:id="610623194">
          <w:marLeft w:val="0"/>
          <w:marRight w:val="0"/>
          <w:marTop w:val="0"/>
          <w:marBottom w:val="0"/>
          <w:divBdr>
            <w:top w:val="none" w:sz="0" w:space="0" w:color="auto"/>
            <w:left w:val="none" w:sz="0" w:space="0" w:color="auto"/>
            <w:bottom w:val="none" w:sz="0" w:space="0" w:color="auto"/>
            <w:right w:val="none" w:sz="0" w:space="0" w:color="auto"/>
          </w:divBdr>
          <w:divsChild>
            <w:div w:id="139664113">
              <w:marLeft w:val="0"/>
              <w:marRight w:val="0"/>
              <w:marTop w:val="0"/>
              <w:marBottom w:val="0"/>
              <w:divBdr>
                <w:top w:val="none" w:sz="0" w:space="0" w:color="auto"/>
                <w:left w:val="none" w:sz="0" w:space="0" w:color="auto"/>
                <w:bottom w:val="none" w:sz="0" w:space="0" w:color="auto"/>
                <w:right w:val="none" w:sz="0" w:space="0" w:color="auto"/>
              </w:divBdr>
            </w:div>
          </w:divsChild>
        </w:div>
        <w:div w:id="612173124">
          <w:marLeft w:val="0"/>
          <w:marRight w:val="0"/>
          <w:marTop w:val="0"/>
          <w:marBottom w:val="0"/>
          <w:divBdr>
            <w:top w:val="none" w:sz="0" w:space="0" w:color="auto"/>
            <w:left w:val="none" w:sz="0" w:space="0" w:color="auto"/>
            <w:bottom w:val="none" w:sz="0" w:space="0" w:color="auto"/>
            <w:right w:val="none" w:sz="0" w:space="0" w:color="auto"/>
          </w:divBdr>
          <w:divsChild>
            <w:div w:id="1289314682">
              <w:marLeft w:val="0"/>
              <w:marRight w:val="0"/>
              <w:marTop w:val="0"/>
              <w:marBottom w:val="0"/>
              <w:divBdr>
                <w:top w:val="none" w:sz="0" w:space="0" w:color="auto"/>
                <w:left w:val="none" w:sz="0" w:space="0" w:color="auto"/>
                <w:bottom w:val="none" w:sz="0" w:space="0" w:color="auto"/>
                <w:right w:val="none" w:sz="0" w:space="0" w:color="auto"/>
              </w:divBdr>
            </w:div>
          </w:divsChild>
        </w:div>
        <w:div w:id="657735579">
          <w:marLeft w:val="0"/>
          <w:marRight w:val="0"/>
          <w:marTop w:val="0"/>
          <w:marBottom w:val="0"/>
          <w:divBdr>
            <w:top w:val="none" w:sz="0" w:space="0" w:color="auto"/>
            <w:left w:val="none" w:sz="0" w:space="0" w:color="auto"/>
            <w:bottom w:val="none" w:sz="0" w:space="0" w:color="auto"/>
            <w:right w:val="none" w:sz="0" w:space="0" w:color="auto"/>
          </w:divBdr>
          <w:divsChild>
            <w:div w:id="1515455346">
              <w:marLeft w:val="0"/>
              <w:marRight w:val="0"/>
              <w:marTop w:val="0"/>
              <w:marBottom w:val="0"/>
              <w:divBdr>
                <w:top w:val="none" w:sz="0" w:space="0" w:color="auto"/>
                <w:left w:val="none" w:sz="0" w:space="0" w:color="auto"/>
                <w:bottom w:val="none" w:sz="0" w:space="0" w:color="auto"/>
                <w:right w:val="none" w:sz="0" w:space="0" w:color="auto"/>
              </w:divBdr>
            </w:div>
          </w:divsChild>
        </w:div>
        <w:div w:id="670448302">
          <w:marLeft w:val="0"/>
          <w:marRight w:val="0"/>
          <w:marTop w:val="0"/>
          <w:marBottom w:val="0"/>
          <w:divBdr>
            <w:top w:val="none" w:sz="0" w:space="0" w:color="auto"/>
            <w:left w:val="none" w:sz="0" w:space="0" w:color="auto"/>
            <w:bottom w:val="none" w:sz="0" w:space="0" w:color="auto"/>
            <w:right w:val="none" w:sz="0" w:space="0" w:color="auto"/>
          </w:divBdr>
          <w:divsChild>
            <w:div w:id="1092431543">
              <w:marLeft w:val="0"/>
              <w:marRight w:val="0"/>
              <w:marTop w:val="0"/>
              <w:marBottom w:val="0"/>
              <w:divBdr>
                <w:top w:val="none" w:sz="0" w:space="0" w:color="auto"/>
                <w:left w:val="none" w:sz="0" w:space="0" w:color="auto"/>
                <w:bottom w:val="none" w:sz="0" w:space="0" w:color="auto"/>
                <w:right w:val="none" w:sz="0" w:space="0" w:color="auto"/>
              </w:divBdr>
            </w:div>
          </w:divsChild>
        </w:div>
        <w:div w:id="701172622">
          <w:marLeft w:val="0"/>
          <w:marRight w:val="0"/>
          <w:marTop w:val="0"/>
          <w:marBottom w:val="0"/>
          <w:divBdr>
            <w:top w:val="none" w:sz="0" w:space="0" w:color="auto"/>
            <w:left w:val="none" w:sz="0" w:space="0" w:color="auto"/>
            <w:bottom w:val="none" w:sz="0" w:space="0" w:color="auto"/>
            <w:right w:val="none" w:sz="0" w:space="0" w:color="auto"/>
          </w:divBdr>
          <w:divsChild>
            <w:div w:id="665549086">
              <w:marLeft w:val="0"/>
              <w:marRight w:val="0"/>
              <w:marTop w:val="0"/>
              <w:marBottom w:val="0"/>
              <w:divBdr>
                <w:top w:val="none" w:sz="0" w:space="0" w:color="auto"/>
                <w:left w:val="none" w:sz="0" w:space="0" w:color="auto"/>
                <w:bottom w:val="none" w:sz="0" w:space="0" w:color="auto"/>
                <w:right w:val="none" w:sz="0" w:space="0" w:color="auto"/>
              </w:divBdr>
            </w:div>
          </w:divsChild>
        </w:div>
        <w:div w:id="714736356">
          <w:marLeft w:val="0"/>
          <w:marRight w:val="0"/>
          <w:marTop w:val="0"/>
          <w:marBottom w:val="0"/>
          <w:divBdr>
            <w:top w:val="none" w:sz="0" w:space="0" w:color="auto"/>
            <w:left w:val="none" w:sz="0" w:space="0" w:color="auto"/>
            <w:bottom w:val="none" w:sz="0" w:space="0" w:color="auto"/>
            <w:right w:val="none" w:sz="0" w:space="0" w:color="auto"/>
          </w:divBdr>
          <w:divsChild>
            <w:div w:id="2096587243">
              <w:marLeft w:val="0"/>
              <w:marRight w:val="0"/>
              <w:marTop w:val="0"/>
              <w:marBottom w:val="0"/>
              <w:divBdr>
                <w:top w:val="none" w:sz="0" w:space="0" w:color="auto"/>
                <w:left w:val="none" w:sz="0" w:space="0" w:color="auto"/>
                <w:bottom w:val="none" w:sz="0" w:space="0" w:color="auto"/>
                <w:right w:val="none" w:sz="0" w:space="0" w:color="auto"/>
              </w:divBdr>
            </w:div>
          </w:divsChild>
        </w:div>
        <w:div w:id="790317468">
          <w:marLeft w:val="0"/>
          <w:marRight w:val="0"/>
          <w:marTop w:val="0"/>
          <w:marBottom w:val="0"/>
          <w:divBdr>
            <w:top w:val="none" w:sz="0" w:space="0" w:color="auto"/>
            <w:left w:val="none" w:sz="0" w:space="0" w:color="auto"/>
            <w:bottom w:val="none" w:sz="0" w:space="0" w:color="auto"/>
            <w:right w:val="none" w:sz="0" w:space="0" w:color="auto"/>
          </w:divBdr>
          <w:divsChild>
            <w:div w:id="2039621479">
              <w:marLeft w:val="0"/>
              <w:marRight w:val="0"/>
              <w:marTop w:val="0"/>
              <w:marBottom w:val="0"/>
              <w:divBdr>
                <w:top w:val="none" w:sz="0" w:space="0" w:color="auto"/>
                <w:left w:val="none" w:sz="0" w:space="0" w:color="auto"/>
                <w:bottom w:val="none" w:sz="0" w:space="0" w:color="auto"/>
                <w:right w:val="none" w:sz="0" w:space="0" w:color="auto"/>
              </w:divBdr>
            </w:div>
          </w:divsChild>
        </w:div>
        <w:div w:id="794981669">
          <w:marLeft w:val="0"/>
          <w:marRight w:val="0"/>
          <w:marTop w:val="0"/>
          <w:marBottom w:val="0"/>
          <w:divBdr>
            <w:top w:val="none" w:sz="0" w:space="0" w:color="auto"/>
            <w:left w:val="none" w:sz="0" w:space="0" w:color="auto"/>
            <w:bottom w:val="none" w:sz="0" w:space="0" w:color="auto"/>
            <w:right w:val="none" w:sz="0" w:space="0" w:color="auto"/>
          </w:divBdr>
          <w:divsChild>
            <w:div w:id="1430468239">
              <w:marLeft w:val="0"/>
              <w:marRight w:val="0"/>
              <w:marTop w:val="0"/>
              <w:marBottom w:val="0"/>
              <w:divBdr>
                <w:top w:val="none" w:sz="0" w:space="0" w:color="auto"/>
                <w:left w:val="none" w:sz="0" w:space="0" w:color="auto"/>
                <w:bottom w:val="none" w:sz="0" w:space="0" w:color="auto"/>
                <w:right w:val="none" w:sz="0" w:space="0" w:color="auto"/>
              </w:divBdr>
            </w:div>
          </w:divsChild>
        </w:div>
        <w:div w:id="888765304">
          <w:marLeft w:val="0"/>
          <w:marRight w:val="0"/>
          <w:marTop w:val="0"/>
          <w:marBottom w:val="0"/>
          <w:divBdr>
            <w:top w:val="none" w:sz="0" w:space="0" w:color="auto"/>
            <w:left w:val="none" w:sz="0" w:space="0" w:color="auto"/>
            <w:bottom w:val="none" w:sz="0" w:space="0" w:color="auto"/>
            <w:right w:val="none" w:sz="0" w:space="0" w:color="auto"/>
          </w:divBdr>
          <w:divsChild>
            <w:div w:id="1898081389">
              <w:marLeft w:val="0"/>
              <w:marRight w:val="0"/>
              <w:marTop w:val="0"/>
              <w:marBottom w:val="0"/>
              <w:divBdr>
                <w:top w:val="none" w:sz="0" w:space="0" w:color="auto"/>
                <w:left w:val="none" w:sz="0" w:space="0" w:color="auto"/>
                <w:bottom w:val="none" w:sz="0" w:space="0" w:color="auto"/>
                <w:right w:val="none" w:sz="0" w:space="0" w:color="auto"/>
              </w:divBdr>
            </w:div>
          </w:divsChild>
        </w:div>
        <w:div w:id="904410259">
          <w:marLeft w:val="0"/>
          <w:marRight w:val="0"/>
          <w:marTop w:val="0"/>
          <w:marBottom w:val="0"/>
          <w:divBdr>
            <w:top w:val="none" w:sz="0" w:space="0" w:color="auto"/>
            <w:left w:val="none" w:sz="0" w:space="0" w:color="auto"/>
            <w:bottom w:val="none" w:sz="0" w:space="0" w:color="auto"/>
            <w:right w:val="none" w:sz="0" w:space="0" w:color="auto"/>
          </w:divBdr>
          <w:divsChild>
            <w:div w:id="1263605623">
              <w:marLeft w:val="0"/>
              <w:marRight w:val="0"/>
              <w:marTop w:val="0"/>
              <w:marBottom w:val="0"/>
              <w:divBdr>
                <w:top w:val="none" w:sz="0" w:space="0" w:color="auto"/>
                <w:left w:val="none" w:sz="0" w:space="0" w:color="auto"/>
                <w:bottom w:val="none" w:sz="0" w:space="0" w:color="auto"/>
                <w:right w:val="none" w:sz="0" w:space="0" w:color="auto"/>
              </w:divBdr>
            </w:div>
          </w:divsChild>
        </w:div>
        <w:div w:id="927809933">
          <w:marLeft w:val="0"/>
          <w:marRight w:val="0"/>
          <w:marTop w:val="0"/>
          <w:marBottom w:val="0"/>
          <w:divBdr>
            <w:top w:val="none" w:sz="0" w:space="0" w:color="auto"/>
            <w:left w:val="none" w:sz="0" w:space="0" w:color="auto"/>
            <w:bottom w:val="none" w:sz="0" w:space="0" w:color="auto"/>
            <w:right w:val="none" w:sz="0" w:space="0" w:color="auto"/>
          </w:divBdr>
          <w:divsChild>
            <w:div w:id="769858657">
              <w:marLeft w:val="0"/>
              <w:marRight w:val="0"/>
              <w:marTop w:val="0"/>
              <w:marBottom w:val="0"/>
              <w:divBdr>
                <w:top w:val="none" w:sz="0" w:space="0" w:color="auto"/>
                <w:left w:val="none" w:sz="0" w:space="0" w:color="auto"/>
                <w:bottom w:val="none" w:sz="0" w:space="0" w:color="auto"/>
                <w:right w:val="none" w:sz="0" w:space="0" w:color="auto"/>
              </w:divBdr>
            </w:div>
          </w:divsChild>
        </w:div>
        <w:div w:id="931352779">
          <w:marLeft w:val="0"/>
          <w:marRight w:val="0"/>
          <w:marTop w:val="0"/>
          <w:marBottom w:val="0"/>
          <w:divBdr>
            <w:top w:val="none" w:sz="0" w:space="0" w:color="auto"/>
            <w:left w:val="none" w:sz="0" w:space="0" w:color="auto"/>
            <w:bottom w:val="none" w:sz="0" w:space="0" w:color="auto"/>
            <w:right w:val="none" w:sz="0" w:space="0" w:color="auto"/>
          </w:divBdr>
          <w:divsChild>
            <w:div w:id="1584149142">
              <w:marLeft w:val="0"/>
              <w:marRight w:val="0"/>
              <w:marTop w:val="0"/>
              <w:marBottom w:val="0"/>
              <w:divBdr>
                <w:top w:val="none" w:sz="0" w:space="0" w:color="auto"/>
                <w:left w:val="none" w:sz="0" w:space="0" w:color="auto"/>
                <w:bottom w:val="none" w:sz="0" w:space="0" w:color="auto"/>
                <w:right w:val="none" w:sz="0" w:space="0" w:color="auto"/>
              </w:divBdr>
            </w:div>
          </w:divsChild>
        </w:div>
        <w:div w:id="939096093">
          <w:marLeft w:val="0"/>
          <w:marRight w:val="0"/>
          <w:marTop w:val="0"/>
          <w:marBottom w:val="0"/>
          <w:divBdr>
            <w:top w:val="none" w:sz="0" w:space="0" w:color="auto"/>
            <w:left w:val="none" w:sz="0" w:space="0" w:color="auto"/>
            <w:bottom w:val="none" w:sz="0" w:space="0" w:color="auto"/>
            <w:right w:val="none" w:sz="0" w:space="0" w:color="auto"/>
          </w:divBdr>
          <w:divsChild>
            <w:div w:id="873731889">
              <w:marLeft w:val="0"/>
              <w:marRight w:val="0"/>
              <w:marTop w:val="0"/>
              <w:marBottom w:val="0"/>
              <w:divBdr>
                <w:top w:val="none" w:sz="0" w:space="0" w:color="auto"/>
                <w:left w:val="none" w:sz="0" w:space="0" w:color="auto"/>
                <w:bottom w:val="none" w:sz="0" w:space="0" w:color="auto"/>
                <w:right w:val="none" w:sz="0" w:space="0" w:color="auto"/>
              </w:divBdr>
            </w:div>
          </w:divsChild>
        </w:div>
        <w:div w:id="999886253">
          <w:marLeft w:val="0"/>
          <w:marRight w:val="0"/>
          <w:marTop w:val="0"/>
          <w:marBottom w:val="0"/>
          <w:divBdr>
            <w:top w:val="none" w:sz="0" w:space="0" w:color="auto"/>
            <w:left w:val="none" w:sz="0" w:space="0" w:color="auto"/>
            <w:bottom w:val="none" w:sz="0" w:space="0" w:color="auto"/>
            <w:right w:val="none" w:sz="0" w:space="0" w:color="auto"/>
          </w:divBdr>
          <w:divsChild>
            <w:div w:id="674115255">
              <w:marLeft w:val="0"/>
              <w:marRight w:val="0"/>
              <w:marTop w:val="0"/>
              <w:marBottom w:val="0"/>
              <w:divBdr>
                <w:top w:val="none" w:sz="0" w:space="0" w:color="auto"/>
                <w:left w:val="none" w:sz="0" w:space="0" w:color="auto"/>
                <w:bottom w:val="none" w:sz="0" w:space="0" w:color="auto"/>
                <w:right w:val="none" w:sz="0" w:space="0" w:color="auto"/>
              </w:divBdr>
            </w:div>
          </w:divsChild>
        </w:div>
        <w:div w:id="1069380929">
          <w:marLeft w:val="0"/>
          <w:marRight w:val="0"/>
          <w:marTop w:val="0"/>
          <w:marBottom w:val="0"/>
          <w:divBdr>
            <w:top w:val="none" w:sz="0" w:space="0" w:color="auto"/>
            <w:left w:val="none" w:sz="0" w:space="0" w:color="auto"/>
            <w:bottom w:val="none" w:sz="0" w:space="0" w:color="auto"/>
            <w:right w:val="none" w:sz="0" w:space="0" w:color="auto"/>
          </w:divBdr>
          <w:divsChild>
            <w:div w:id="1008488485">
              <w:marLeft w:val="0"/>
              <w:marRight w:val="0"/>
              <w:marTop w:val="0"/>
              <w:marBottom w:val="0"/>
              <w:divBdr>
                <w:top w:val="none" w:sz="0" w:space="0" w:color="auto"/>
                <w:left w:val="none" w:sz="0" w:space="0" w:color="auto"/>
                <w:bottom w:val="none" w:sz="0" w:space="0" w:color="auto"/>
                <w:right w:val="none" w:sz="0" w:space="0" w:color="auto"/>
              </w:divBdr>
            </w:div>
          </w:divsChild>
        </w:div>
        <w:div w:id="1102604292">
          <w:marLeft w:val="0"/>
          <w:marRight w:val="0"/>
          <w:marTop w:val="0"/>
          <w:marBottom w:val="0"/>
          <w:divBdr>
            <w:top w:val="none" w:sz="0" w:space="0" w:color="auto"/>
            <w:left w:val="none" w:sz="0" w:space="0" w:color="auto"/>
            <w:bottom w:val="none" w:sz="0" w:space="0" w:color="auto"/>
            <w:right w:val="none" w:sz="0" w:space="0" w:color="auto"/>
          </w:divBdr>
          <w:divsChild>
            <w:div w:id="403838415">
              <w:marLeft w:val="0"/>
              <w:marRight w:val="0"/>
              <w:marTop w:val="0"/>
              <w:marBottom w:val="0"/>
              <w:divBdr>
                <w:top w:val="none" w:sz="0" w:space="0" w:color="auto"/>
                <w:left w:val="none" w:sz="0" w:space="0" w:color="auto"/>
                <w:bottom w:val="none" w:sz="0" w:space="0" w:color="auto"/>
                <w:right w:val="none" w:sz="0" w:space="0" w:color="auto"/>
              </w:divBdr>
            </w:div>
          </w:divsChild>
        </w:div>
        <w:div w:id="1105881622">
          <w:marLeft w:val="0"/>
          <w:marRight w:val="0"/>
          <w:marTop w:val="0"/>
          <w:marBottom w:val="0"/>
          <w:divBdr>
            <w:top w:val="none" w:sz="0" w:space="0" w:color="auto"/>
            <w:left w:val="none" w:sz="0" w:space="0" w:color="auto"/>
            <w:bottom w:val="none" w:sz="0" w:space="0" w:color="auto"/>
            <w:right w:val="none" w:sz="0" w:space="0" w:color="auto"/>
          </w:divBdr>
          <w:divsChild>
            <w:div w:id="729887422">
              <w:marLeft w:val="0"/>
              <w:marRight w:val="0"/>
              <w:marTop w:val="0"/>
              <w:marBottom w:val="0"/>
              <w:divBdr>
                <w:top w:val="none" w:sz="0" w:space="0" w:color="auto"/>
                <w:left w:val="none" w:sz="0" w:space="0" w:color="auto"/>
                <w:bottom w:val="none" w:sz="0" w:space="0" w:color="auto"/>
                <w:right w:val="none" w:sz="0" w:space="0" w:color="auto"/>
              </w:divBdr>
            </w:div>
          </w:divsChild>
        </w:div>
        <w:div w:id="1119227294">
          <w:marLeft w:val="0"/>
          <w:marRight w:val="0"/>
          <w:marTop w:val="0"/>
          <w:marBottom w:val="0"/>
          <w:divBdr>
            <w:top w:val="none" w:sz="0" w:space="0" w:color="auto"/>
            <w:left w:val="none" w:sz="0" w:space="0" w:color="auto"/>
            <w:bottom w:val="none" w:sz="0" w:space="0" w:color="auto"/>
            <w:right w:val="none" w:sz="0" w:space="0" w:color="auto"/>
          </w:divBdr>
          <w:divsChild>
            <w:div w:id="1984194282">
              <w:marLeft w:val="0"/>
              <w:marRight w:val="0"/>
              <w:marTop w:val="0"/>
              <w:marBottom w:val="0"/>
              <w:divBdr>
                <w:top w:val="none" w:sz="0" w:space="0" w:color="auto"/>
                <w:left w:val="none" w:sz="0" w:space="0" w:color="auto"/>
                <w:bottom w:val="none" w:sz="0" w:space="0" w:color="auto"/>
                <w:right w:val="none" w:sz="0" w:space="0" w:color="auto"/>
              </w:divBdr>
            </w:div>
          </w:divsChild>
        </w:div>
        <w:div w:id="1144009476">
          <w:marLeft w:val="0"/>
          <w:marRight w:val="0"/>
          <w:marTop w:val="0"/>
          <w:marBottom w:val="0"/>
          <w:divBdr>
            <w:top w:val="none" w:sz="0" w:space="0" w:color="auto"/>
            <w:left w:val="none" w:sz="0" w:space="0" w:color="auto"/>
            <w:bottom w:val="none" w:sz="0" w:space="0" w:color="auto"/>
            <w:right w:val="none" w:sz="0" w:space="0" w:color="auto"/>
          </w:divBdr>
          <w:divsChild>
            <w:div w:id="844830630">
              <w:marLeft w:val="0"/>
              <w:marRight w:val="0"/>
              <w:marTop w:val="0"/>
              <w:marBottom w:val="0"/>
              <w:divBdr>
                <w:top w:val="none" w:sz="0" w:space="0" w:color="auto"/>
                <w:left w:val="none" w:sz="0" w:space="0" w:color="auto"/>
                <w:bottom w:val="none" w:sz="0" w:space="0" w:color="auto"/>
                <w:right w:val="none" w:sz="0" w:space="0" w:color="auto"/>
              </w:divBdr>
            </w:div>
          </w:divsChild>
        </w:div>
        <w:div w:id="1156803699">
          <w:marLeft w:val="0"/>
          <w:marRight w:val="0"/>
          <w:marTop w:val="0"/>
          <w:marBottom w:val="0"/>
          <w:divBdr>
            <w:top w:val="none" w:sz="0" w:space="0" w:color="auto"/>
            <w:left w:val="none" w:sz="0" w:space="0" w:color="auto"/>
            <w:bottom w:val="none" w:sz="0" w:space="0" w:color="auto"/>
            <w:right w:val="none" w:sz="0" w:space="0" w:color="auto"/>
          </w:divBdr>
          <w:divsChild>
            <w:div w:id="157305920">
              <w:marLeft w:val="0"/>
              <w:marRight w:val="0"/>
              <w:marTop w:val="0"/>
              <w:marBottom w:val="0"/>
              <w:divBdr>
                <w:top w:val="none" w:sz="0" w:space="0" w:color="auto"/>
                <w:left w:val="none" w:sz="0" w:space="0" w:color="auto"/>
                <w:bottom w:val="none" w:sz="0" w:space="0" w:color="auto"/>
                <w:right w:val="none" w:sz="0" w:space="0" w:color="auto"/>
              </w:divBdr>
            </w:div>
          </w:divsChild>
        </w:div>
        <w:div w:id="1173757912">
          <w:marLeft w:val="0"/>
          <w:marRight w:val="0"/>
          <w:marTop w:val="0"/>
          <w:marBottom w:val="0"/>
          <w:divBdr>
            <w:top w:val="none" w:sz="0" w:space="0" w:color="auto"/>
            <w:left w:val="none" w:sz="0" w:space="0" w:color="auto"/>
            <w:bottom w:val="none" w:sz="0" w:space="0" w:color="auto"/>
            <w:right w:val="none" w:sz="0" w:space="0" w:color="auto"/>
          </w:divBdr>
          <w:divsChild>
            <w:div w:id="518544479">
              <w:marLeft w:val="0"/>
              <w:marRight w:val="0"/>
              <w:marTop w:val="0"/>
              <w:marBottom w:val="0"/>
              <w:divBdr>
                <w:top w:val="none" w:sz="0" w:space="0" w:color="auto"/>
                <w:left w:val="none" w:sz="0" w:space="0" w:color="auto"/>
                <w:bottom w:val="none" w:sz="0" w:space="0" w:color="auto"/>
                <w:right w:val="none" w:sz="0" w:space="0" w:color="auto"/>
              </w:divBdr>
            </w:div>
          </w:divsChild>
        </w:div>
        <w:div w:id="1197890639">
          <w:marLeft w:val="0"/>
          <w:marRight w:val="0"/>
          <w:marTop w:val="0"/>
          <w:marBottom w:val="0"/>
          <w:divBdr>
            <w:top w:val="none" w:sz="0" w:space="0" w:color="auto"/>
            <w:left w:val="none" w:sz="0" w:space="0" w:color="auto"/>
            <w:bottom w:val="none" w:sz="0" w:space="0" w:color="auto"/>
            <w:right w:val="none" w:sz="0" w:space="0" w:color="auto"/>
          </w:divBdr>
          <w:divsChild>
            <w:div w:id="760876715">
              <w:marLeft w:val="0"/>
              <w:marRight w:val="0"/>
              <w:marTop w:val="0"/>
              <w:marBottom w:val="0"/>
              <w:divBdr>
                <w:top w:val="none" w:sz="0" w:space="0" w:color="auto"/>
                <w:left w:val="none" w:sz="0" w:space="0" w:color="auto"/>
                <w:bottom w:val="none" w:sz="0" w:space="0" w:color="auto"/>
                <w:right w:val="none" w:sz="0" w:space="0" w:color="auto"/>
              </w:divBdr>
            </w:div>
          </w:divsChild>
        </w:div>
        <w:div w:id="1200820066">
          <w:marLeft w:val="0"/>
          <w:marRight w:val="0"/>
          <w:marTop w:val="0"/>
          <w:marBottom w:val="0"/>
          <w:divBdr>
            <w:top w:val="none" w:sz="0" w:space="0" w:color="auto"/>
            <w:left w:val="none" w:sz="0" w:space="0" w:color="auto"/>
            <w:bottom w:val="none" w:sz="0" w:space="0" w:color="auto"/>
            <w:right w:val="none" w:sz="0" w:space="0" w:color="auto"/>
          </w:divBdr>
          <w:divsChild>
            <w:div w:id="865630899">
              <w:marLeft w:val="0"/>
              <w:marRight w:val="0"/>
              <w:marTop w:val="0"/>
              <w:marBottom w:val="0"/>
              <w:divBdr>
                <w:top w:val="none" w:sz="0" w:space="0" w:color="auto"/>
                <w:left w:val="none" w:sz="0" w:space="0" w:color="auto"/>
                <w:bottom w:val="none" w:sz="0" w:space="0" w:color="auto"/>
                <w:right w:val="none" w:sz="0" w:space="0" w:color="auto"/>
              </w:divBdr>
            </w:div>
          </w:divsChild>
        </w:div>
        <w:div w:id="1218202714">
          <w:marLeft w:val="0"/>
          <w:marRight w:val="0"/>
          <w:marTop w:val="0"/>
          <w:marBottom w:val="0"/>
          <w:divBdr>
            <w:top w:val="none" w:sz="0" w:space="0" w:color="auto"/>
            <w:left w:val="none" w:sz="0" w:space="0" w:color="auto"/>
            <w:bottom w:val="none" w:sz="0" w:space="0" w:color="auto"/>
            <w:right w:val="none" w:sz="0" w:space="0" w:color="auto"/>
          </w:divBdr>
          <w:divsChild>
            <w:div w:id="1007755391">
              <w:marLeft w:val="0"/>
              <w:marRight w:val="0"/>
              <w:marTop w:val="0"/>
              <w:marBottom w:val="0"/>
              <w:divBdr>
                <w:top w:val="none" w:sz="0" w:space="0" w:color="auto"/>
                <w:left w:val="none" w:sz="0" w:space="0" w:color="auto"/>
                <w:bottom w:val="none" w:sz="0" w:space="0" w:color="auto"/>
                <w:right w:val="none" w:sz="0" w:space="0" w:color="auto"/>
              </w:divBdr>
            </w:div>
          </w:divsChild>
        </w:div>
        <w:div w:id="1225405955">
          <w:marLeft w:val="0"/>
          <w:marRight w:val="0"/>
          <w:marTop w:val="0"/>
          <w:marBottom w:val="0"/>
          <w:divBdr>
            <w:top w:val="none" w:sz="0" w:space="0" w:color="auto"/>
            <w:left w:val="none" w:sz="0" w:space="0" w:color="auto"/>
            <w:bottom w:val="none" w:sz="0" w:space="0" w:color="auto"/>
            <w:right w:val="none" w:sz="0" w:space="0" w:color="auto"/>
          </w:divBdr>
          <w:divsChild>
            <w:div w:id="402416662">
              <w:marLeft w:val="0"/>
              <w:marRight w:val="0"/>
              <w:marTop w:val="0"/>
              <w:marBottom w:val="0"/>
              <w:divBdr>
                <w:top w:val="none" w:sz="0" w:space="0" w:color="auto"/>
                <w:left w:val="none" w:sz="0" w:space="0" w:color="auto"/>
                <w:bottom w:val="none" w:sz="0" w:space="0" w:color="auto"/>
                <w:right w:val="none" w:sz="0" w:space="0" w:color="auto"/>
              </w:divBdr>
            </w:div>
          </w:divsChild>
        </w:div>
        <w:div w:id="1227380050">
          <w:marLeft w:val="0"/>
          <w:marRight w:val="0"/>
          <w:marTop w:val="0"/>
          <w:marBottom w:val="0"/>
          <w:divBdr>
            <w:top w:val="none" w:sz="0" w:space="0" w:color="auto"/>
            <w:left w:val="none" w:sz="0" w:space="0" w:color="auto"/>
            <w:bottom w:val="none" w:sz="0" w:space="0" w:color="auto"/>
            <w:right w:val="none" w:sz="0" w:space="0" w:color="auto"/>
          </w:divBdr>
          <w:divsChild>
            <w:div w:id="972369641">
              <w:marLeft w:val="0"/>
              <w:marRight w:val="0"/>
              <w:marTop w:val="0"/>
              <w:marBottom w:val="0"/>
              <w:divBdr>
                <w:top w:val="none" w:sz="0" w:space="0" w:color="auto"/>
                <w:left w:val="none" w:sz="0" w:space="0" w:color="auto"/>
                <w:bottom w:val="none" w:sz="0" w:space="0" w:color="auto"/>
                <w:right w:val="none" w:sz="0" w:space="0" w:color="auto"/>
              </w:divBdr>
            </w:div>
          </w:divsChild>
        </w:div>
        <w:div w:id="1279994472">
          <w:marLeft w:val="0"/>
          <w:marRight w:val="0"/>
          <w:marTop w:val="0"/>
          <w:marBottom w:val="0"/>
          <w:divBdr>
            <w:top w:val="none" w:sz="0" w:space="0" w:color="auto"/>
            <w:left w:val="none" w:sz="0" w:space="0" w:color="auto"/>
            <w:bottom w:val="none" w:sz="0" w:space="0" w:color="auto"/>
            <w:right w:val="none" w:sz="0" w:space="0" w:color="auto"/>
          </w:divBdr>
          <w:divsChild>
            <w:div w:id="17707030">
              <w:marLeft w:val="0"/>
              <w:marRight w:val="0"/>
              <w:marTop w:val="0"/>
              <w:marBottom w:val="0"/>
              <w:divBdr>
                <w:top w:val="none" w:sz="0" w:space="0" w:color="auto"/>
                <w:left w:val="none" w:sz="0" w:space="0" w:color="auto"/>
                <w:bottom w:val="none" w:sz="0" w:space="0" w:color="auto"/>
                <w:right w:val="none" w:sz="0" w:space="0" w:color="auto"/>
              </w:divBdr>
            </w:div>
          </w:divsChild>
        </w:div>
        <w:div w:id="1305281773">
          <w:marLeft w:val="0"/>
          <w:marRight w:val="0"/>
          <w:marTop w:val="0"/>
          <w:marBottom w:val="0"/>
          <w:divBdr>
            <w:top w:val="none" w:sz="0" w:space="0" w:color="auto"/>
            <w:left w:val="none" w:sz="0" w:space="0" w:color="auto"/>
            <w:bottom w:val="none" w:sz="0" w:space="0" w:color="auto"/>
            <w:right w:val="none" w:sz="0" w:space="0" w:color="auto"/>
          </w:divBdr>
          <w:divsChild>
            <w:div w:id="1994947084">
              <w:marLeft w:val="0"/>
              <w:marRight w:val="0"/>
              <w:marTop w:val="0"/>
              <w:marBottom w:val="0"/>
              <w:divBdr>
                <w:top w:val="none" w:sz="0" w:space="0" w:color="auto"/>
                <w:left w:val="none" w:sz="0" w:space="0" w:color="auto"/>
                <w:bottom w:val="none" w:sz="0" w:space="0" w:color="auto"/>
                <w:right w:val="none" w:sz="0" w:space="0" w:color="auto"/>
              </w:divBdr>
            </w:div>
          </w:divsChild>
        </w:div>
        <w:div w:id="1306741962">
          <w:marLeft w:val="0"/>
          <w:marRight w:val="0"/>
          <w:marTop w:val="0"/>
          <w:marBottom w:val="0"/>
          <w:divBdr>
            <w:top w:val="none" w:sz="0" w:space="0" w:color="auto"/>
            <w:left w:val="none" w:sz="0" w:space="0" w:color="auto"/>
            <w:bottom w:val="none" w:sz="0" w:space="0" w:color="auto"/>
            <w:right w:val="none" w:sz="0" w:space="0" w:color="auto"/>
          </w:divBdr>
          <w:divsChild>
            <w:div w:id="854266470">
              <w:marLeft w:val="0"/>
              <w:marRight w:val="0"/>
              <w:marTop w:val="0"/>
              <w:marBottom w:val="0"/>
              <w:divBdr>
                <w:top w:val="none" w:sz="0" w:space="0" w:color="auto"/>
                <w:left w:val="none" w:sz="0" w:space="0" w:color="auto"/>
                <w:bottom w:val="none" w:sz="0" w:space="0" w:color="auto"/>
                <w:right w:val="none" w:sz="0" w:space="0" w:color="auto"/>
              </w:divBdr>
            </w:div>
          </w:divsChild>
        </w:div>
        <w:div w:id="1325235611">
          <w:marLeft w:val="0"/>
          <w:marRight w:val="0"/>
          <w:marTop w:val="0"/>
          <w:marBottom w:val="0"/>
          <w:divBdr>
            <w:top w:val="none" w:sz="0" w:space="0" w:color="auto"/>
            <w:left w:val="none" w:sz="0" w:space="0" w:color="auto"/>
            <w:bottom w:val="none" w:sz="0" w:space="0" w:color="auto"/>
            <w:right w:val="none" w:sz="0" w:space="0" w:color="auto"/>
          </w:divBdr>
          <w:divsChild>
            <w:div w:id="1468283817">
              <w:marLeft w:val="0"/>
              <w:marRight w:val="0"/>
              <w:marTop w:val="0"/>
              <w:marBottom w:val="0"/>
              <w:divBdr>
                <w:top w:val="none" w:sz="0" w:space="0" w:color="auto"/>
                <w:left w:val="none" w:sz="0" w:space="0" w:color="auto"/>
                <w:bottom w:val="none" w:sz="0" w:space="0" w:color="auto"/>
                <w:right w:val="none" w:sz="0" w:space="0" w:color="auto"/>
              </w:divBdr>
            </w:div>
          </w:divsChild>
        </w:div>
        <w:div w:id="1359509389">
          <w:marLeft w:val="0"/>
          <w:marRight w:val="0"/>
          <w:marTop w:val="0"/>
          <w:marBottom w:val="0"/>
          <w:divBdr>
            <w:top w:val="none" w:sz="0" w:space="0" w:color="auto"/>
            <w:left w:val="none" w:sz="0" w:space="0" w:color="auto"/>
            <w:bottom w:val="none" w:sz="0" w:space="0" w:color="auto"/>
            <w:right w:val="none" w:sz="0" w:space="0" w:color="auto"/>
          </w:divBdr>
          <w:divsChild>
            <w:div w:id="1713964882">
              <w:marLeft w:val="0"/>
              <w:marRight w:val="0"/>
              <w:marTop w:val="0"/>
              <w:marBottom w:val="0"/>
              <w:divBdr>
                <w:top w:val="none" w:sz="0" w:space="0" w:color="auto"/>
                <w:left w:val="none" w:sz="0" w:space="0" w:color="auto"/>
                <w:bottom w:val="none" w:sz="0" w:space="0" w:color="auto"/>
                <w:right w:val="none" w:sz="0" w:space="0" w:color="auto"/>
              </w:divBdr>
            </w:div>
          </w:divsChild>
        </w:div>
        <w:div w:id="1360813930">
          <w:marLeft w:val="0"/>
          <w:marRight w:val="0"/>
          <w:marTop w:val="0"/>
          <w:marBottom w:val="0"/>
          <w:divBdr>
            <w:top w:val="none" w:sz="0" w:space="0" w:color="auto"/>
            <w:left w:val="none" w:sz="0" w:space="0" w:color="auto"/>
            <w:bottom w:val="none" w:sz="0" w:space="0" w:color="auto"/>
            <w:right w:val="none" w:sz="0" w:space="0" w:color="auto"/>
          </w:divBdr>
          <w:divsChild>
            <w:div w:id="423841169">
              <w:marLeft w:val="0"/>
              <w:marRight w:val="0"/>
              <w:marTop w:val="0"/>
              <w:marBottom w:val="0"/>
              <w:divBdr>
                <w:top w:val="none" w:sz="0" w:space="0" w:color="auto"/>
                <w:left w:val="none" w:sz="0" w:space="0" w:color="auto"/>
                <w:bottom w:val="none" w:sz="0" w:space="0" w:color="auto"/>
                <w:right w:val="none" w:sz="0" w:space="0" w:color="auto"/>
              </w:divBdr>
            </w:div>
          </w:divsChild>
        </w:div>
        <w:div w:id="1393191285">
          <w:marLeft w:val="0"/>
          <w:marRight w:val="0"/>
          <w:marTop w:val="0"/>
          <w:marBottom w:val="0"/>
          <w:divBdr>
            <w:top w:val="none" w:sz="0" w:space="0" w:color="auto"/>
            <w:left w:val="none" w:sz="0" w:space="0" w:color="auto"/>
            <w:bottom w:val="none" w:sz="0" w:space="0" w:color="auto"/>
            <w:right w:val="none" w:sz="0" w:space="0" w:color="auto"/>
          </w:divBdr>
          <w:divsChild>
            <w:div w:id="1016033757">
              <w:marLeft w:val="0"/>
              <w:marRight w:val="0"/>
              <w:marTop w:val="0"/>
              <w:marBottom w:val="0"/>
              <w:divBdr>
                <w:top w:val="none" w:sz="0" w:space="0" w:color="auto"/>
                <w:left w:val="none" w:sz="0" w:space="0" w:color="auto"/>
                <w:bottom w:val="none" w:sz="0" w:space="0" w:color="auto"/>
                <w:right w:val="none" w:sz="0" w:space="0" w:color="auto"/>
              </w:divBdr>
            </w:div>
          </w:divsChild>
        </w:div>
        <w:div w:id="1413503968">
          <w:marLeft w:val="0"/>
          <w:marRight w:val="0"/>
          <w:marTop w:val="0"/>
          <w:marBottom w:val="0"/>
          <w:divBdr>
            <w:top w:val="none" w:sz="0" w:space="0" w:color="auto"/>
            <w:left w:val="none" w:sz="0" w:space="0" w:color="auto"/>
            <w:bottom w:val="none" w:sz="0" w:space="0" w:color="auto"/>
            <w:right w:val="none" w:sz="0" w:space="0" w:color="auto"/>
          </w:divBdr>
          <w:divsChild>
            <w:div w:id="1979874989">
              <w:marLeft w:val="0"/>
              <w:marRight w:val="0"/>
              <w:marTop w:val="0"/>
              <w:marBottom w:val="0"/>
              <w:divBdr>
                <w:top w:val="none" w:sz="0" w:space="0" w:color="auto"/>
                <w:left w:val="none" w:sz="0" w:space="0" w:color="auto"/>
                <w:bottom w:val="none" w:sz="0" w:space="0" w:color="auto"/>
                <w:right w:val="none" w:sz="0" w:space="0" w:color="auto"/>
              </w:divBdr>
            </w:div>
          </w:divsChild>
        </w:div>
        <w:div w:id="1421675513">
          <w:marLeft w:val="0"/>
          <w:marRight w:val="0"/>
          <w:marTop w:val="0"/>
          <w:marBottom w:val="0"/>
          <w:divBdr>
            <w:top w:val="none" w:sz="0" w:space="0" w:color="auto"/>
            <w:left w:val="none" w:sz="0" w:space="0" w:color="auto"/>
            <w:bottom w:val="none" w:sz="0" w:space="0" w:color="auto"/>
            <w:right w:val="none" w:sz="0" w:space="0" w:color="auto"/>
          </w:divBdr>
          <w:divsChild>
            <w:div w:id="800003482">
              <w:marLeft w:val="0"/>
              <w:marRight w:val="0"/>
              <w:marTop w:val="0"/>
              <w:marBottom w:val="0"/>
              <w:divBdr>
                <w:top w:val="none" w:sz="0" w:space="0" w:color="auto"/>
                <w:left w:val="none" w:sz="0" w:space="0" w:color="auto"/>
                <w:bottom w:val="none" w:sz="0" w:space="0" w:color="auto"/>
                <w:right w:val="none" w:sz="0" w:space="0" w:color="auto"/>
              </w:divBdr>
            </w:div>
          </w:divsChild>
        </w:div>
        <w:div w:id="1453671333">
          <w:marLeft w:val="0"/>
          <w:marRight w:val="0"/>
          <w:marTop w:val="0"/>
          <w:marBottom w:val="0"/>
          <w:divBdr>
            <w:top w:val="none" w:sz="0" w:space="0" w:color="auto"/>
            <w:left w:val="none" w:sz="0" w:space="0" w:color="auto"/>
            <w:bottom w:val="none" w:sz="0" w:space="0" w:color="auto"/>
            <w:right w:val="none" w:sz="0" w:space="0" w:color="auto"/>
          </w:divBdr>
          <w:divsChild>
            <w:div w:id="354385824">
              <w:marLeft w:val="0"/>
              <w:marRight w:val="0"/>
              <w:marTop w:val="0"/>
              <w:marBottom w:val="0"/>
              <w:divBdr>
                <w:top w:val="none" w:sz="0" w:space="0" w:color="auto"/>
                <w:left w:val="none" w:sz="0" w:space="0" w:color="auto"/>
                <w:bottom w:val="none" w:sz="0" w:space="0" w:color="auto"/>
                <w:right w:val="none" w:sz="0" w:space="0" w:color="auto"/>
              </w:divBdr>
            </w:div>
          </w:divsChild>
        </w:div>
        <w:div w:id="1472865768">
          <w:marLeft w:val="0"/>
          <w:marRight w:val="0"/>
          <w:marTop w:val="0"/>
          <w:marBottom w:val="0"/>
          <w:divBdr>
            <w:top w:val="none" w:sz="0" w:space="0" w:color="auto"/>
            <w:left w:val="none" w:sz="0" w:space="0" w:color="auto"/>
            <w:bottom w:val="none" w:sz="0" w:space="0" w:color="auto"/>
            <w:right w:val="none" w:sz="0" w:space="0" w:color="auto"/>
          </w:divBdr>
          <w:divsChild>
            <w:div w:id="1563102735">
              <w:marLeft w:val="0"/>
              <w:marRight w:val="0"/>
              <w:marTop w:val="0"/>
              <w:marBottom w:val="0"/>
              <w:divBdr>
                <w:top w:val="none" w:sz="0" w:space="0" w:color="auto"/>
                <w:left w:val="none" w:sz="0" w:space="0" w:color="auto"/>
                <w:bottom w:val="none" w:sz="0" w:space="0" w:color="auto"/>
                <w:right w:val="none" w:sz="0" w:space="0" w:color="auto"/>
              </w:divBdr>
            </w:div>
          </w:divsChild>
        </w:div>
        <w:div w:id="1518076122">
          <w:marLeft w:val="0"/>
          <w:marRight w:val="0"/>
          <w:marTop w:val="0"/>
          <w:marBottom w:val="0"/>
          <w:divBdr>
            <w:top w:val="none" w:sz="0" w:space="0" w:color="auto"/>
            <w:left w:val="none" w:sz="0" w:space="0" w:color="auto"/>
            <w:bottom w:val="none" w:sz="0" w:space="0" w:color="auto"/>
            <w:right w:val="none" w:sz="0" w:space="0" w:color="auto"/>
          </w:divBdr>
          <w:divsChild>
            <w:div w:id="1168138472">
              <w:marLeft w:val="0"/>
              <w:marRight w:val="0"/>
              <w:marTop w:val="0"/>
              <w:marBottom w:val="0"/>
              <w:divBdr>
                <w:top w:val="none" w:sz="0" w:space="0" w:color="auto"/>
                <w:left w:val="none" w:sz="0" w:space="0" w:color="auto"/>
                <w:bottom w:val="none" w:sz="0" w:space="0" w:color="auto"/>
                <w:right w:val="none" w:sz="0" w:space="0" w:color="auto"/>
              </w:divBdr>
            </w:div>
          </w:divsChild>
        </w:div>
        <w:div w:id="1528637062">
          <w:marLeft w:val="0"/>
          <w:marRight w:val="0"/>
          <w:marTop w:val="0"/>
          <w:marBottom w:val="0"/>
          <w:divBdr>
            <w:top w:val="none" w:sz="0" w:space="0" w:color="auto"/>
            <w:left w:val="none" w:sz="0" w:space="0" w:color="auto"/>
            <w:bottom w:val="none" w:sz="0" w:space="0" w:color="auto"/>
            <w:right w:val="none" w:sz="0" w:space="0" w:color="auto"/>
          </w:divBdr>
          <w:divsChild>
            <w:div w:id="149954528">
              <w:marLeft w:val="0"/>
              <w:marRight w:val="0"/>
              <w:marTop w:val="0"/>
              <w:marBottom w:val="0"/>
              <w:divBdr>
                <w:top w:val="none" w:sz="0" w:space="0" w:color="auto"/>
                <w:left w:val="none" w:sz="0" w:space="0" w:color="auto"/>
                <w:bottom w:val="none" w:sz="0" w:space="0" w:color="auto"/>
                <w:right w:val="none" w:sz="0" w:space="0" w:color="auto"/>
              </w:divBdr>
            </w:div>
          </w:divsChild>
        </w:div>
        <w:div w:id="1530339404">
          <w:marLeft w:val="0"/>
          <w:marRight w:val="0"/>
          <w:marTop w:val="0"/>
          <w:marBottom w:val="0"/>
          <w:divBdr>
            <w:top w:val="none" w:sz="0" w:space="0" w:color="auto"/>
            <w:left w:val="none" w:sz="0" w:space="0" w:color="auto"/>
            <w:bottom w:val="none" w:sz="0" w:space="0" w:color="auto"/>
            <w:right w:val="none" w:sz="0" w:space="0" w:color="auto"/>
          </w:divBdr>
          <w:divsChild>
            <w:div w:id="107048440">
              <w:marLeft w:val="0"/>
              <w:marRight w:val="0"/>
              <w:marTop w:val="0"/>
              <w:marBottom w:val="0"/>
              <w:divBdr>
                <w:top w:val="none" w:sz="0" w:space="0" w:color="auto"/>
                <w:left w:val="none" w:sz="0" w:space="0" w:color="auto"/>
                <w:bottom w:val="none" w:sz="0" w:space="0" w:color="auto"/>
                <w:right w:val="none" w:sz="0" w:space="0" w:color="auto"/>
              </w:divBdr>
            </w:div>
          </w:divsChild>
        </w:div>
        <w:div w:id="1539270555">
          <w:marLeft w:val="0"/>
          <w:marRight w:val="0"/>
          <w:marTop w:val="0"/>
          <w:marBottom w:val="0"/>
          <w:divBdr>
            <w:top w:val="none" w:sz="0" w:space="0" w:color="auto"/>
            <w:left w:val="none" w:sz="0" w:space="0" w:color="auto"/>
            <w:bottom w:val="none" w:sz="0" w:space="0" w:color="auto"/>
            <w:right w:val="none" w:sz="0" w:space="0" w:color="auto"/>
          </w:divBdr>
          <w:divsChild>
            <w:div w:id="1028946628">
              <w:marLeft w:val="0"/>
              <w:marRight w:val="0"/>
              <w:marTop w:val="0"/>
              <w:marBottom w:val="0"/>
              <w:divBdr>
                <w:top w:val="none" w:sz="0" w:space="0" w:color="auto"/>
                <w:left w:val="none" w:sz="0" w:space="0" w:color="auto"/>
                <w:bottom w:val="none" w:sz="0" w:space="0" w:color="auto"/>
                <w:right w:val="none" w:sz="0" w:space="0" w:color="auto"/>
              </w:divBdr>
            </w:div>
          </w:divsChild>
        </w:div>
        <w:div w:id="1562210883">
          <w:marLeft w:val="0"/>
          <w:marRight w:val="0"/>
          <w:marTop w:val="0"/>
          <w:marBottom w:val="0"/>
          <w:divBdr>
            <w:top w:val="none" w:sz="0" w:space="0" w:color="auto"/>
            <w:left w:val="none" w:sz="0" w:space="0" w:color="auto"/>
            <w:bottom w:val="none" w:sz="0" w:space="0" w:color="auto"/>
            <w:right w:val="none" w:sz="0" w:space="0" w:color="auto"/>
          </w:divBdr>
          <w:divsChild>
            <w:div w:id="1784036615">
              <w:marLeft w:val="0"/>
              <w:marRight w:val="0"/>
              <w:marTop w:val="0"/>
              <w:marBottom w:val="0"/>
              <w:divBdr>
                <w:top w:val="none" w:sz="0" w:space="0" w:color="auto"/>
                <w:left w:val="none" w:sz="0" w:space="0" w:color="auto"/>
                <w:bottom w:val="none" w:sz="0" w:space="0" w:color="auto"/>
                <w:right w:val="none" w:sz="0" w:space="0" w:color="auto"/>
              </w:divBdr>
            </w:div>
          </w:divsChild>
        </w:div>
        <w:div w:id="1578249089">
          <w:marLeft w:val="0"/>
          <w:marRight w:val="0"/>
          <w:marTop w:val="0"/>
          <w:marBottom w:val="0"/>
          <w:divBdr>
            <w:top w:val="none" w:sz="0" w:space="0" w:color="auto"/>
            <w:left w:val="none" w:sz="0" w:space="0" w:color="auto"/>
            <w:bottom w:val="none" w:sz="0" w:space="0" w:color="auto"/>
            <w:right w:val="none" w:sz="0" w:space="0" w:color="auto"/>
          </w:divBdr>
          <w:divsChild>
            <w:div w:id="1379477976">
              <w:marLeft w:val="0"/>
              <w:marRight w:val="0"/>
              <w:marTop w:val="0"/>
              <w:marBottom w:val="0"/>
              <w:divBdr>
                <w:top w:val="none" w:sz="0" w:space="0" w:color="auto"/>
                <w:left w:val="none" w:sz="0" w:space="0" w:color="auto"/>
                <w:bottom w:val="none" w:sz="0" w:space="0" w:color="auto"/>
                <w:right w:val="none" w:sz="0" w:space="0" w:color="auto"/>
              </w:divBdr>
            </w:div>
          </w:divsChild>
        </w:div>
        <w:div w:id="1590694591">
          <w:marLeft w:val="0"/>
          <w:marRight w:val="0"/>
          <w:marTop w:val="0"/>
          <w:marBottom w:val="0"/>
          <w:divBdr>
            <w:top w:val="none" w:sz="0" w:space="0" w:color="auto"/>
            <w:left w:val="none" w:sz="0" w:space="0" w:color="auto"/>
            <w:bottom w:val="none" w:sz="0" w:space="0" w:color="auto"/>
            <w:right w:val="none" w:sz="0" w:space="0" w:color="auto"/>
          </w:divBdr>
          <w:divsChild>
            <w:div w:id="672873468">
              <w:marLeft w:val="0"/>
              <w:marRight w:val="0"/>
              <w:marTop w:val="0"/>
              <w:marBottom w:val="0"/>
              <w:divBdr>
                <w:top w:val="none" w:sz="0" w:space="0" w:color="auto"/>
                <w:left w:val="none" w:sz="0" w:space="0" w:color="auto"/>
                <w:bottom w:val="none" w:sz="0" w:space="0" w:color="auto"/>
                <w:right w:val="none" w:sz="0" w:space="0" w:color="auto"/>
              </w:divBdr>
            </w:div>
          </w:divsChild>
        </w:div>
        <w:div w:id="1597397881">
          <w:marLeft w:val="0"/>
          <w:marRight w:val="0"/>
          <w:marTop w:val="0"/>
          <w:marBottom w:val="0"/>
          <w:divBdr>
            <w:top w:val="none" w:sz="0" w:space="0" w:color="auto"/>
            <w:left w:val="none" w:sz="0" w:space="0" w:color="auto"/>
            <w:bottom w:val="none" w:sz="0" w:space="0" w:color="auto"/>
            <w:right w:val="none" w:sz="0" w:space="0" w:color="auto"/>
          </w:divBdr>
          <w:divsChild>
            <w:div w:id="99033283">
              <w:marLeft w:val="0"/>
              <w:marRight w:val="0"/>
              <w:marTop w:val="0"/>
              <w:marBottom w:val="0"/>
              <w:divBdr>
                <w:top w:val="none" w:sz="0" w:space="0" w:color="auto"/>
                <w:left w:val="none" w:sz="0" w:space="0" w:color="auto"/>
                <w:bottom w:val="none" w:sz="0" w:space="0" w:color="auto"/>
                <w:right w:val="none" w:sz="0" w:space="0" w:color="auto"/>
              </w:divBdr>
            </w:div>
          </w:divsChild>
        </w:div>
        <w:div w:id="1607038712">
          <w:marLeft w:val="0"/>
          <w:marRight w:val="0"/>
          <w:marTop w:val="0"/>
          <w:marBottom w:val="0"/>
          <w:divBdr>
            <w:top w:val="none" w:sz="0" w:space="0" w:color="auto"/>
            <w:left w:val="none" w:sz="0" w:space="0" w:color="auto"/>
            <w:bottom w:val="none" w:sz="0" w:space="0" w:color="auto"/>
            <w:right w:val="none" w:sz="0" w:space="0" w:color="auto"/>
          </w:divBdr>
          <w:divsChild>
            <w:div w:id="1357345959">
              <w:marLeft w:val="0"/>
              <w:marRight w:val="0"/>
              <w:marTop w:val="0"/>
              <w:marBottom w:val="0"/>
              <w:divBdr>
                <w:top w:val="none" w:sz="0" w:space="0" w:color="auto"/>
                <w:left w:val="none" w:sz="0" w:space="0" w:color="auto"/>
                <w:bottom w:val="none" w:sz="0" w:space="0" w:color="auto"/>
                <w:right w:val="none" w:sz="0" w:space="0" w:color="auto"/>
              </w:divBdr>
            </w:div>
          </w:divsChild>
        </w:div>
        <w:div w:id="1628468553">
          <w:marLeft w:val="0"/>
          <w:marRight w:val="0"/>
          <w:marTop w:val="0"/>
          <w:marBottom w:val="0"/>
          <w:divBdr>
            <w:top w:val="none" w:sz="0" w:space="0" w:color="auto"/>
            <w:left w:val="none" w:sz="0" w:space="0" w:color="auto"/>
            <w:bottom w:val="none" w:sz="0" w:space="0" w:color="auto"/>
            <w:right w:val="none" w:sz="0" w:space="0" w:color="auto"/>
          </w:divBdr>
          <w:divsChild>
            <w:div w:id="1089236939">
              <w:marLeft w:val="0"/>
              <w:marRight w:val="0"/>
              <w:marTop w:val="0"/>
              <w:marBottom w:val="0"/>
              <w:divBdr>
                <w:top w:val="none" w:sz="0" w:space="0" w:color="auto"/>
                <w:left w:val="none" w:sz="0" w:space="0" w:color="auto"/>
                <w:bottom w:val="none" w:sz="0" w:space="0" w:color="auto"/>
                <w:right w:val="none" w:sz="0" w:space="0" w:color="auto"/>
              </w:divBdr>
            </w:div>
          </w:divsChild>
        </w:div>
        <w:div w:id="1632326119">
          <w:marLeft w:val="0"/>
          <w:marRight w:val="0"/>
          <w:marTop w:val="0"/>
          <w:marBottom w:val="0"/>
          <w:divBdr>
            <w:top w:val="none" w:sz="0" w:space="0" w:color="auto"/>
            <w:left w:val="none" w:sz="0" w:space="0" w:color="auto"/>
            <w:bottom w:val="none" w:sz="0" w:space="0" w:color="auto"/>
            <w:right w:val="none" w:sz="0" w:space="0" w:color="auto"/>
          </w:divBdr>
          <w:divsChild>
            <w:div w:id="940382793">
              <w:marLeft w:val="0"/>
              <w:marRight w:val="0"/>
              <w:marTop w:val="0"/>
              <w:marBottom w:val="0"/>
              <w:divBdr>
                <w:top w:val="none" w:sz="0" w:space="0" w:color="auto"/>
                <w:left w:val="none" w:sz="0" w:space="0" w:color="auto"/>
                <w:bottom w:val="none" w:sz="0" w:space="0" w:color="auto"/>
                <w:right w:val="none" w:sz="0" w:space="0" w:color="auto"/>
              </w:divBdr>
            </w:div>
          </w:divsChild>
        </w:div>
        <w:div w:id="1640916628">
          <w:marLeft w:val="0"/>
          <w:marRight w:val="0"/>
          <w:marTop w:val="0"/>
          <w:marBottom w:val="0"/>
          <w:divBdr>
            <w:top w:val="none" w:sz="0" w:space="0" w:color="auto"/>
            <w:left w:val="none" w:sz="0" w:space="0" w:color="auto"/>
            <w:bottom w:val="none" w:sz="0" w:space="0" w:color="auto"/>
            <w:right w:val="none" w:sz="0" w:space="0" w:color="auto"/>
          </w:divBdr>
          <w:divsChild>
            <w:div w:id="1055353426">
              <w:marLeft w:val="0"/>
              <w:marRight w:val="0"/>
              <w:marTop w:val="0"/>
              <w:marBottom w:val="0"/>
              <w:divBdr>
                <w:top w:val="none" w:sz="0" w:space="0" w:color="auto"/>
                <w:left w:val="none" w:sz="0" w:space="0" w:color="auto"/>
                <w:bottom w:val="none" w:sz="0" w:space="0" w:color="auto"/>
                <w:right w:val="none" w:sz="0" w:space="0" w:color="auto"/>
              </w:divBdr>
            </w:div>
          </w:divsChild>
        </w:div>
        <w:div w:id="1642803689">
          <w:marLeft w:val="0"/>
          <w:marRight w:val="0"/>
          <w:marTop w:val="0"/>
          <w:marBottom w:val="0"/>
          <w:divBdr>
            <w:top w:val="none" w:sz="0" w:space="0" w:color="auto"/>
            <w:left w:val="none" w:sz="0" w:space="0" w:color="auto"/>
            <w:bottom w:val="none" w:sz="0" w:space="0" w:color="auto"/>
            <w:right w:val="none" w:sz="0" w:space="0" w:color="auto"/>
          </w:divBdr>
          <w:divsChild>
            <w:div w:id="1406800796">
              <w:marLeft w:val="0"/>
              <w:marRight w:val="0"/>
              <w:marTop w:val="0"/>
              <w:marBottom w:val="0"/>
              <w:divBdr>
                <w:top w:val="none" w:sz="0" w:space="0" w:color="auto"/>
                <w:left w:val="none" w:sz="0" w:space="0" w:color="auto"/>
                <w:bottom w:val="none" w:sz="0" w:space="0" w:color="auto"/>
                <w:right w:val="none" w:sz="0" w:space="0" w:color="auto"/>
              </w:divBdr>
            </w:div>
          </w:divsChild>
        </w:div>
        <w:div w:id="1654136464">
          <w:marLeft w:val="0"/>
          <w:marRight w:val="0"/>
          <w:marTop w:val="0"/>
          <w:marBottom w:val="0"/>
          <w:divBdr>
            <w:top w:val="none" w:sz="0" w:space="0" w:color="auto"/>
            <w:left w:val="none" w:sz="0" w:space="0" w:color="auto"/>
            <w:bottom w:val="none" w:sz="0" w:space="0" w:color="auto"/>
            <w:right w:val="none" w:sz="0" w:space="0" w:color="auto"/>
          </w:divBdr>
          <w:divsChild>
            <w:div w:id="1031540352">
              <w:marLeft w:val="0"/>
              <w:marRight w:val="0"/>
              <w:marTop w:val="0"/>
              <w:marBottom w:val="0"/>
              <w:divBdr>
                <w:top w:val="none" w:sz="0" w:space="0" w:color="auto"/>
                <w:left w:val="none" w:sz="0" w:space="0" w:color="auto"/>
                <w:bottom w:val="none" w:sz="0" w:space="0" w:color="auto"/>
                <w:right w:val="none" w:sz="0" w:space="0" w:color="auto"/>
              </w:divBdr>
            </w:div>
          </w:divsChild>
        </w:div>
        <w:div w:id="1664119201">
          <w:marLeft w:val="0"/>
          <w:marRight w:val="0"/>
          <w:marTop w:val="0"/>
          <w:marBottom w:val="0"/>
          <w:divBdr>
            <w:top w:val="none" w:sz="0" w:space="0" w:color="auto"/>
            <w:left w:val="none" w:sz="0" w:space="0" w:color="auto"/>
            <w:bottom w:val="none" w:sz="0" w:space="0" w:color="auto"/>
            <w:right w:val="none" w:sz="0" w:space="0" w:color="auto"/>
          </w:divBdr>
          <w:divsChild>
            <w:div w:id="471945164">
              <w:marLeft w:val="0"/>
              <w:marRight w:val="0"/>
              <w:marTop w:val="0"/>
              <w:marBottom w:val="0"/>
              <w:divBdr>
                <w:top w:val="none" w:sz="0" w:space="0" w:color="auto"/>
                <w:left w:val="none" w:sz="0" w:space="0" w:color="auto"/>
                <w:bottom w:val="none" w:sz="0" w:space="0" w:color="auto"/>
                <w:right w:val="none" w:sz="0" w:space="0" w:color="auto"/>
              </w:divBdr>
            </w:div>
          </w:divsChild>
        </w:div>
        <w:div w:id="1670790990">
          <w:marLeft w:val="0"/>
          <w:marRight w:val="0"/>
          <w:marTop w:val="0"/>
          <w:marBottom w:val="0"/>
          <w:divBdr>
            <w:top w:val="none" w:sz="0" w:space="0" w:color="auto"/>
            <w:left w:val="none" w:sz="0" w:space="0" w:color="auto"/>
            <w:bottom w:val="none" w:sz="0" w:space="0" w:color="auto"/>
            <w:right w:val="none" w:sz="0" w:space="0" w:color="auto"/>
          </w:divBdr>
          <w:divsChild>
            <w:div w:id="1466268099">
              <w:marLeft w:val="0"/>
              <w:marRight w:val="0"/>
              <w:marTop w:val="0"/>
              <w:marBottom w:val="0"/>
              <w:divBdr>
                <w:top w:val="none" w:sz="0" w:space="0" w:color="auto"/>
                <w:left w:val="none" w:sz="0" w:space="0" w:color="auto"/>
                <w:bottom w:val="none" w:sz="0" w:space="0" w:color="auto"/>
                <w:right w:val="none" w:sz="0" w:space="0" w:color="auto"/>
              </w:divBdr>
            </w:div>
          </w:divsChild>
        </w:div>
        <w:div w:id="1791901602">
          <w:marLeft w:val="0"/>
          <w:marRight w:val="0"/>
          <w:marTop w:val="0"/>
          <w:marBottom w:val="0"/>
          <w:divBdr>
            <w:top w:val="none" w:sz="0" w:space="0" w:color="auto"/>
            <w:left w:val="none" w:sz="0" w:space="0" w:color="auto"/>
            <w:bottom w:val="none" w:sz="0" w:space="0" w:color="auto"/>
            <w:right w:val="none" w:sz="0" w:space="0" w:color="auto"/>
          </w:divBdr>
          <w:divsChild>
            <w:div w:id="941573855">
              <w:marLeft w:val="0"/>
              <w:marRight w:val="0"/>
              <w:marTop w:val="0"/>
              <w:marBottom w:val="0"/>
              <w:divBdr>
                <w:top w:val="none" w:sz="0" w:space="0" w:color="auto"/>
                <w:left w:val="none" w:sz="0" w:space="0" w:color="auto"/>
                <w:bottom w:val="none" w:sz="0" w:space="0" w:color="auto"/>
                <w:right w:val="none" w:sz="0" w:space="0" w:color="auto"/>
              </w:divBdr>
            </w:div>
          </w:divsChild>
        </w:div>
        <w:div w:id="1801072310">
          <w:marLeft w:val="0"/>
          <w:marRight w:val="0"/>
          <w:marTop w:val="0"/>
          <w:marBottom w:val="0"/>
          <w:divBdr>
            <w:top w:val="none" w:sz="0" w:space="0" w:color="auto"/>
            <w:left w:val="none" w:sz="0" w:space="0" w:color="auto"/>
            <w:bottom w:val="none" w:sz="0" w:space="0" w:color="auto"/>
            <w:right w:val="none" w:sz="0" w:space="0" w:color="auto"/>
          </w:divBdr>
          <w:divsChild>
            <w:div w:id="670642659">
              <w:marLeft w:val="0"/>
              <w:marRight w:val="0"/>
              <w:marTop w:val="0"/>
              <w:marBottom w:val="0"/>
              <w:divBdr>
                <w:top w:val="none" w:sz="0" w:space="0" w:color="auto"/>
                <w:left w:val="none" w:sz="0" w:space="0" w:color="auto"/>
                <w:bottom w:val="none" w:sz="0" w:space="0" w:color="auto"/>
                <w:right w:val="none" w:sz="0" w:space="0" w:color="auto"/>
              </w:divBdr>
            </w:div>
          </w:divsChild>
        </w:div>
        <w:div w:id="1826705555">
          <w:marLeft w:val="0"/>
          <w:marRight w:val="0"/>
          <w:marTop w:val="0"/>
          <w:marBottom w:val="0"/>
          <w:divBdr>
            <w:top w:val="none" w:sz="0" w:space="0" w:color="auto"/>
            <w:left w:val="none" w:sz="0" w:space="0" w:color="auto"/>
            <w:bottom w:val="none" w:sz="0" w:space="0" w:color="auto"/>
            <w:right w:val="none" w:sz="0" w:space="0" w:color="auto"/>
          </w:divBdr>
          <w:divsChild>
            <w:div w:id="1859390951">
              <w:marLeft w:val="0"/>
              <w:marRight w:val="0"/>
              <w:marTop w:val="0"/>
              <w:marBottom w:val="0"/>
              <w:divBdr>
                <w:top w:val="none" w:sz="0" w:space="0" w:color="auto"/>
                <w:left w:val="none" w:sz="0" w:space="0" w:color="auto"/>
                <w:bottom w:val="none" w:sz="0" w:space="0" w:color="auto"/>
                <w:right w:val="none" w:sz="0" w:space="0" w:color="auto"/>
              </w:divBdr>
            </w:div>
          </w:divsChild>
        </w:div>
        <w:div w:id="1856922958">
          <w:marLeft w:val="0"/>
          <w:marRight w:val="0"/>
          <w:marTop w:val="0"/>
          <w:marBottom w:val="0"/>
          <w:divBdr>
            <w:top w:val="none" w:sz="0" w:space="0" w:color="auto"/>
            <w:left w:val="none" w:sz="0" w:space="0" w:color="auto"/>
            <w:bottom w:val="none" w:sz="0" w:space="0" w:color="auto"/>
            <w:right w:val="none" w:sz="0" w:space="0" w:color="auto"/>
          </w:divBdr>
          <w:divsChild>
            <w:div w:id="1246960768">
              <w:marLeft w:val="0"/>
              <w:marRight w:val="0"/>
              <w:marTop w:val="0"/>
              <w:marBottom w:val="0"/>
              <w:divBdr>
                <w:top w:val="none" w:sz="0" w:space="0" w:color="auto"/>
                <w:left w:val="none" w:sz="0" w:space="0" w:color="auto"/>
                <w:bottom w:val="none" w:sz="0" w:space="0" w:color="auto"/>
                <w:right w:val="none" w:sz="0" w:space="0" w:color="auto"/>
              </w:divBdr>
            </w:div>
          </w:divsChild>
        </w:div>
        <w:div w:id="1857229498">
          <w:marLeft w:val="0"/>
          <w:marRight w:val="0"/>
          <w:marTop w:val="0"/>
          <w:marBottom w:val="0"/>
          <w:divBdr>
            <w:top w:val="none" w:sz="0" w:space="0" w:color="auto"/>
            <w:left w:val="none" w:sz="0" w:space="0" w:color="auto"/>
            <w:bottom w:val="none" w:sz="0" w:space="0" w:color="auto"/>
            <w:right w:val="none" w:sz="0" w:space="0" w:color="auto"/>
          </w:divBdr>
          <w:divsChild>
            <w:div w:id="1986547931">
              <w:marLeft w:val="0"/>
              <w:marRight w:val="0"/>
              <w:marTop w:val="0"/>
              <w:marBottom w:val="0"/>
              <w:divBdr>
                <w:top w:val="none" w:sz="0" w:space="0" w:color="auto"/>
                <w:left w:val="none" w:sz="0" w:space="0" w:color="auto"/>
                <w:bottom w:val="none" w:sz="0" w:space="0" w:color="auto"/>
                <w:right w:val="none" w:sz="0" w:space="0" w:color="auto"/>
              </w:divBdr>
            </w:div>
          </w:divsChild>
        </w:div>
        <w:div w:id="1861160255">
          <w:marLeft w:val="0"/>
          <w:marRight w:val="0"/>
          <w:marTop w:val="0"/>
          <w:marBottom w:val="0"/>
          <w:divBdr>
            <w:top w:val="none" w:sz="0" w:space="0" w:color="auto"/>
            <w:left w:val="none" w:sz="0" w:space="0" w:color="auto"/>
            <w:bottom w:val="none" w:sz="0" w:space="0" w:color="auto"/>
            <w:right w:val="none" w:sz="0" w:space="0" w:color="auto"/>
          </w:divBdr>
          <w:divsChild>
            <w:div w:id="239293675">
              <w:marLeft w:val="0"/>
              <w:marRight w:val="0"/>
              <w:marTop w:val="0"/>
              <w:marBottom w:val="0"/>
              <w:divBdr>
                <w:top w:val="none" w:sz="0" w:space="0" w:color="auto"/>
                <w:left w:val="none" w:sz="0" w:space="0" w:color="auto"/>
                <w:bottom w:val="none" w:sz="0" w:space="0" w:color="auto"/>
                <w:right w:val="none" w:sz="0" w:space="0" w:color="auto"/>
              </w:divBdr>
            </w:div>
          </w:divsChild>
        </w:div>
        <w:div w:id="1878276540">
          <w:marLeft w:val="0"/>
          <w:marRight w:val="0"/>
          <w:marTop w:val="0"/>
          <w:marBottom w:val="0"/>
          <w:divBdr>
            <w:top w:val="none" w:sz="0" w:space="0" w:color="auto"/>
            <w:left w:val="none" w:sz="0" w:space="0" w:color="auto"/>
            <w:bottom w:val="none" w:sz="0" w:space="0" w:color="auto"/>
            <w:right w:val="none" w:sz="0" w:space="0" w:color="auto"/>
          </w:divBdr>
          <w:divsChild>
            <w:div w:id="1087769994">
              <w:marLeft w:val="0"/>
              <w:marRight w:val="0"/>
              <w:marTop w:val="0"/>
              <w:marBottom w:val="0"/>
              <w:divBdr>
                <w:top w:val="none" w:sz="0" w:space="0" w:color="auto"/>
                <w:left w:val="none" w:sz="0" w:space="0" w:color="auto"/>
                <w:bottom w:val="none" w:sz="0" w:space="0" w:color="auto"/>
                <w:right w:val="none" w:sz="0" w:space="0" w:color="auto"/>
              </w:divBdr>
            </w:div>
          </w:divsChild>
        </w:div>
        <w:div w:id="1889297496">
          <w:marLeft w:val="0"/>
          <w:marRight w:val="0"/>
          <w:marTop w:val="0"/>
          <w:marBottom w:val="0"/>
          <w:divBdr>
            <w:top w:val="none" w:sz="0" w:space="0" w:color="auto"/>
            <w:left w:val="none" w:sz="0" w:space="0" w:color="auto"/>
            <w:bottom w:val="none" w:sz="0" w:space="0" w:color="auto"/>
            <w:right w:val="none" w:sz="0" w:space="0" w:color="auto"/>
          </w:divBdr>
          <w:divsChild>
            <w:div w:id="2036225516">
              <w:marLeft w:val="0"/>
              <w:marRight w:val="0"/>
              <w:marTop w:val="0"/>
              <w:marBottom w:val="0"/>
              <w:divBdr>
                <w:top w:val="none" w:sz="0" w:space="0" w:color="auto"/>
                <w:left w:val="none" w:sz="0" w:space="0" w:color="auto"/>
                <w:bottom w:val="none" w:sz="0" w:space="0" w:color="auto"/>
                <w:right w:val="none" w:sz="0" w:space="0" w:color="auto"/>
              </w:divBdr>
            </w:div>
          </w:divsChild>
        </w:div>
        <w:div w:id="1906454545">
          <w:marLeft w:val="0"/>
          <w:marRight w:val="0"/>
          <w:marTop w:val="0"/>
          <w:marBottom w:val="0"/>
          <w:divBdr>
            <w:top w:val="none" w:sz="0" w:space="0" w:color="auto"/>
            <w:left w:val="none" w:sz="0" w:space="0" w:color="auto"/>
            <w:bottom w:val="none" w:sz="0" w:space="0" w:color="auto"/>
            <w:right w:val="none" w:sz="0" w:space="0" w:color="auto"/>
          </w:divBdr>
          <w:divsChild>
            <w:div w:id="767122665">
              <w:marLeft w:val="0"/>
              <w:marRight w:val="0"/>
              <w:marTop w:val="0"/>
              <w:marBottom w:val="0"/>
              <w:divBdr>
                <w:top w:val="none" w:sz="0" w:space="0" w:color="auto"/>
                <w:left w:val="none" w:sz="0" w:space="0" w:color="auto"/>
                <w:bottom w:val="none" w:sz="0" w:space="0" w:color="auto"/>
                <w:right w:val="none" w:sz="0" w:space="0" w:color="auto"/>
              </w:divBdr>
            </w:div>
          </w:divsChild>
        </w:div>
        <w:div w:id="1910067626">
          <w:marLeft w:val="0"/>
          <w:marRight w:val="0"/>
          <w:marTop w:val="0"/>
          <w:marBottom w:val="0"/>
          <w:divBdr>
            <w:top w:val="none" w:sz="0" w:space="0" w:color="auto"/>
            <w:left w:val="none" w:sz="0" w:space="0" w:color="auto"/>
            <w:bottom w:val="none" w:sz="0" w:space="0" w:color="auto"/>
            <w:right w:val="none" w:sz="0" w:space="0" w:color="auto"/>
          </w:divBdr>
          <w:divsChild>
            <w:div w:id="457845846">
              <w:marLeft w:val="0"/>
              <w:marRight w:val="0"/>
              <w:marTop w:val="0"/>
              <w:marBottom w:val="0"/>
              <w:divBdr>
                <w:top w:val="none" w:sz="0" w:space="0" w:color="auto"/>
                <w:left w:val="none" w:sz="0" w:space="0" w:color="auto"/>
                <w:bottom w:val="none" w:sz="0" w:space="0" w:color="auto"/>
                <w:right w:val="none" w:sz="0" w:space="0" w:color="auto"/>
              </w:divBdr>
            </w:div>
          </w:divsChild>
        </w:div>
        <w:div w:id="1920671850">
          <w:marLeft w:val="0"/>
          <w:marRight w:val="0"/>
          <w:marTop w:val="0"/>
          <w:marBottom w:val="0"/>
          <w:divBdr>
            <w:top w:val="none" w:sz="0" w:space="0" w:color="auto"/>
            <w:left w:val="none" w:sz="0" w:space="0" w:color="auto"/>
            <w:bottom w:val="none" w:sz="0" w:space="0" w:color="auto"/>
            <w:right w:val="none" w:sz="0" w:space="0" w:color="auto"/>
          </w:divBdr>
          <w:divsChild>
            <w:div w:id="1769961156">
              <w:marLeft w:val="0"/>
              <w:marRight w:val="0"/>
              <w:marTop w:val="0"/>
              <w:marBottom w:val="0"/>
              <w:divBdr>
                <w:top w:val="none" w:sz="0" w:space="0" w:color="auto"/>
                <w:left w:val="none" w:sz="0" w:space="0" w:color="auto"/>
                <w:bottom w:val="none" w:sz="0" w:space="0" w:color="auto"/>
                <w:right w:val="none" w:sz="0" w:space="0" w:color="auto"/>
              </w:divBdr>
            </w:div>
          </w:divsChild>
        </w:div>
        <w:div w:id="1942880539">
          <w:marLeft w:val="0"/>
          <w:marRight w:val="0"/>
          <w:marTop w:val="0"/>
          <w:marBottom w:val="0"/>
          <w:divBdr>
            <w:top w:val="none" w:sz="0" w:space="0" w:color="auto"/>
            <w:left w:val="none" w:sz="0" w:space="0" w:color="auto"/>
            <w:bottom w:val="none" w:sz="0" w:space="0" w:color="auto"/>
            <w:right w:val="none" w:sz="0" w:space="0" w:color="auto"/>
          </w:divBdr>
          <w:divsChild>
            <w:div w:id="1768958962">
              <w:marLeft w:val="0"/>
              <w:marRight w:val="0"/>
              <w:marTop w:val="0"/>
              <w:marBottom w:val="0"/>
              <w:divBdr>
                <w:top w:val="none" w:sz="0" w:space="0" w:color="auto"/>
                <w:left w:val="none" w:sz="0" w:space="0" w:color="auto"/>
                <w:bottom w:val="none" w:sz="0" w:space="0" w:color="auto"/>
                <w:right w:val="none" w:sz="0" w:space="0" w:color="auto"/>
              </w:divBdr>
            </w:div>
          </w:divsChild>
        </w:div>
        <w:div w:id="1997297575">
          <w:marLeft w:val="0"/>
          <w:marRight w:val="0"/>
          <w:marTop w:val="0"/>
          <w:marBottom w:val="0"/>
          <w:divBdr>
            <w:top w:val="none" w:sz="0" w:space="0" w:color="auto"/>
            <w:left w:val="none" w:sz="0" w:space="0" w:color="auto"/>
            <w:bottom w:val="none" w:sz="0" w:space="0" w:color="auto"/>
            <w:right w:val="none" w:sz="0" w:space="0" w:color="auto"/>
          </w:divBdr>
          <w:divsChild>
            <w:div w:id="868420802">
              <w:marLeft w:val="0"/>
              <w:marRight w:val="0"/>
              <w:marTop w:val="0"/>
              <w:marBottom w:val="0"/>
              <w:divBdr>
                <w:top w:val="none" w:sz="0" w:space="0" w:color="auto"/>
                <w:left w:val="none" w:sz="0" w:space="0" w:color="auto"/>
                <w:bottom w:val="none" w:sz="0" w:space="0" w:color="auto"/>
                <w:right w:val="none" w:sz="0" w:space="0" w:color="auto"/>
              </w:divBdr>
            </w:div>
          </w:divsChild>
        </w:div>
        <w:div w:id="2010325018">
          <w:marLeft w:val="0"/>
          <w:marRight w:val="0"/>
          <w:marTop w:val="0"/>
          <w:marBottom w:val="0"/>
          <w:divBdr>
            <w:top w:val="none" w:sz="0" w:space="0" w:color="auto"/>
            <w:left w:val="none" w:sz="0" w:space="0" w:color="auto"/>
            <w:bottom w:val="none" w:sz="0" w:space="0" w:color="auto"/>
            <w:right w:val="none" w:sz="0" w:space="0" w:color="auto"/>
          </w:divBdr>
          <w:divsChild>
            <w:div w:id="213273068">
              <w:marLeft w:val="0"/>
              <w:marRight w:val="0"/>
              <w:marTop w:val="0"/>
              <w:marBottom w:val="0"/>
              <w:divBdr>
                <w:top w:val="none" w:sz="0" w:space="0" w:color="auto"/>
                <w:left w:val="none" w:sz="0" w:space="0" w:color="auto"/>
                <w:bottom w:val="none" w:sz="0" w:space="0" w:color="auto"/>
                <w:right w:val="none" w:sz="0" w:space="0" w:color="auto"/>
              </w:divBdr>
            </w:div>
          </w:divsChild>
        </w:div>
        <w:div w:id="2031711433">
          <w:marLeft w:val="0"/>
          <w:marRight w:val="0"/>
          <w:marTop w:val="0"/>
          <w:marBottom w:val="0"/>
          <w:divBdr>
            <w:top w:val="none" w:sz="0" w:space="0" w:color="auto"/>
            <w:left w:val="none" w:sz="0" w:space="0" w:color="auto"/>
            <w:bottom w:val="none" w:sz="0" w:space="0" w:color="auto"/>
            <w:right w:val="none" w:sz="0" w:space="0" w:color="auto"/>
          </w:divBdr>
          <w:divsChild>
            <w:div w:id="1171026048">
              <w:marLeft w:val="0"/>
              <w:marRight w:val="0"/>
              <w:marTop w:val="0"/>
              <w:marBottom w:val="0"/>
              <w:divBdr>
                <w:top w:val="none" w:sz="0" w:space="0" w:color="auto"/>
                <w:left w:val="none" w:sz="0" w:space="0" w:color="auto"/>
                <w:bottom w:val="none" w:sz="0" w:space="0" w:color="auto"/>
                <w:right w:val="none" w:sz="0" w:space="0" w:color="auto"/>
              </w:divBdr>
            </w:div>
          </w:divsChild>
        </w:div>
        <w:div w:id="2050565449">
          <w:marLeft w:val="0"/>
          <w:marRight w:val="0"/>
          <w:marTop w:val="0"/>
          <w:marBottom w:val="0"/>
          <w:divBdr>
            <w:top w:val="none" w:sz="0" w:space="0" w:color="auto"/>
            <w:left w:val="none" w:sz="0" w:space="0" w:color="auto"/>
            <w:bottom w:val="none" w:sz="0" w:space="0" w:color="auto"/>
            <w:right w:val="none" w:sz="0" w:space="0" w:color="auto"/>
          </w:divBdr>
          <w:divsChild>
            <w:div w:id="1976518400">
              <w:marLeft w:val="0"/>
              <w:marRight w:val="0"/>
              <w:marTop w:val="0"/>
              <w:marBottom w:val="0"/>
              <w:divBdr>
                <w:top w:val="none" w:sz="0" w:space="0" w:color="auto"/>
                <w:left w:val="none" w:sz="0" w:space="0" w:color="auto"/>
                <w:bottom w:val="none" w:sz="0" w:space="0" w:color="auto"/>
                <w:right w:val="none" w:sz="0" w:space="0" w:color="auto"/>
              </w:divBdr>
            </w:div>
          </w:divsChild>
        </w:div>
        <w:div w:id="2122992049">
          <w:marLeft w:val="0"/>
          <w:marRight w:val="0"/>
          <w:marTop w:val="0"/>
          <w:marBottom w:val="0"/>
          <w:divBdr>
            <w:top w:val="none" w:sz="0" w:space="0" w:color="auto"/>
            <w:left w:val="none" w:sz="0" w:space="0" w:color="auto"/>
            <w:bottom w:val="none" w:sz="0" w:space="0" w:color="auto"/>
            <w:right w:val="none" w:sz="0" w:space="0" w:color="auto"/>
          </w:divBdr>
          <w:divsChild>
            <w:div w:id="1504860473">
              <w:marLeft w:val="0"/>
              <w:marRight w:val="0"/>
              <w:marTop w:val="0"/>
              <w:marBottom w:val="0"/>
              <w:divBdr>
                <w:top w:val="none" w:sz="0" w:space="0" w:color="auto"/>
                <w:left w:val="none" w:sz="0" w:space="0" w:color="auto"/>
                <w:bottom w:val="none" w:sz="0" w:space="0" w:color="auto"/>
                <w:right w:val="none" w:sz="0" w:space="0" w:color="auto"/>
              </w:divBdr>
            </w:div>
          </w:divsChild>
        </w:div>
        <w:div w:id="2125876542">
          <w:marLeft w:val="0"/>
          <w:marRight w:val="0"/>
          <w:marTop w:val="0"/>
          <w:marBottom w:val="0"/>
          <w:divBdr>
            <w:top w:val="none" w:sz="0" w:space="0" w:color="auto"/>
            <w:left w:val="none" w:sz="0" w:space="0" w:color="auto"/>
            <w:bottom w:val="none" w:sz="0" w:space="0" w:color="auto"/>
            <w:right w:val="none" w:sz="0" w:space="0" w:color="auto"/>
          </w:divBdr>
          <w:divsChild>
            <w:div w:id="10600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7646">
      <w:bodyDiv w:val="1"/>
      <w:marLeft w:val="0"/>
      <w:marRight w:val="0"/>
      <w:marTop w:val="0"/>
      <w:marBottom w:val="0"/>
      <w:divBdr>
        <w:top w:val="none" w:sz="0" w:space="0" w:color="auto"/>
        <w:left w:val="none" w:sz="0" w:space="0" w:color="auto"/>
        <w:bottom w:val="none" w:sz="0" w:space="0" w:color="auto"/>
        <w:right w:val="none" w:sz="0" w:space="0" w:color="auto"/>
      </w:divBdr>
    </w:div>
    <w:div w:id="549074177">
      <w:bodyDiv w:val="1"/>
      <w:marLeft w:val="0"/>
      <w:marRight w:val="0"/>
      <w:marTop w:val="0"/>
      <w:marBottom w:val="0"/>
      <w:divBdr>
        <w:top w:val="none" w:sz="0" w:space="0" w:color="auto"/>
        <w:left w:val="none" w:sz="0" w:space="0" w:color="auto"/>
        <w:bottom w:val="none" w:sz="0" w:space="0" w:color="auto"/>
        <w:right w:val="none" w:sz="0" w:space="0" w:color="auto"/>
      </w:divBdr>
    </w:div>
    <w:div w:id="631594829">
      <w:bodyDiv w:val="1"/>
      <w:marLeft w:val="0"/>
      <w:marRight w:val="0"/>
      <w:marTop w:val="0"/>
      <w:marBottom w:val="0"/>
      <w:divBdr>
        <w:top w:val="none" w:sz="0" w:space="0" w:color="auto"/>
        <w:left w:val="none" w:sz="0" w:space="0" w:color="auto"/>
        <w:bottom w:val="none" w:sz="0" w:space="0" w:color="auto"/>
        <w:right w:val="none" w:sz="0" w:space="0" w:color="auto"/>
      </w:divBdr>
      <w:divsChild>
        <w:div w:id="116606338">
          <w:marLeft w:val="0"/>
          <w:marRight w:val="0"/>
          <w:marTop w:val="0"/>
          <w:marBottom w:val="0"/>
          <w:divBdr>
            <w:top w:val="none" w:sz="0" w:space="0" w:color="auto"/>
            <w:left w:val="none" w:sz="0" w:space="0" w:color="auto"/>
            <w:bottom w:val="none" w:sz="0" w:space="0" w:color="auto"/>
            <w:right w:val="none" w:sz="0" w:space="0" w:color="auto"/>
          </w:divBdr>
        </w:div>
        <w:div w:id="172763720">
          <w:marLeft w:val="0"/>
          <w:marRight w:val="0"/>
          <w:marTop w:val="0"/>
          <w:marBottom w:val="0"/>
          <w:divBdr>
            <w:top w:val="none" w:sz="0" w:space="0" w:color="auto"/>
            <w:left w:val="none" w:sz="0" w:space="0" w:color="auto"/>
            <w:bottom w:val="none" w:sz="0" w:space="0" w:color="auto"/>
            <w:right w:val="none" w:sz="0" w:space="0" w:color="auto"/>
          </w:divBdr>
        </w:div>
        <w:div w:id="572813500">
          <w:marLeft w:val="0"/>
          <w:marRight w:val="0"/>
          <w:marTop w:val="0"/>
          <w:marBottom w:val="0"/>
          <w:divBdr>
            <w:top w:val="none" w:sz="0" w:space="0" w:color="auto"/>
            <w:left w:val="none" w:sz="0" w:space="0" w:color="auto"/>
            <w:bottom w:val="none" w:sz="0" w:space="0" w:color="auto"/>
            <w:right w:val="none" w:sz="0" w:space="0" w:color="auto"/>
          </w:divBdr>
        </w:div>
        <w:div w:id="584996707">
          <w:marLeft w:val="0"/>
          <w:marRight w:val="0"/>
          <w:marTop w:val="0"/>
          <w:marBottom w:val="0"/>
          <w:divBdr>
            <w:top w:val="none" w:sz="0" w:space="0" w:color="auto"/>
            <w:left w:val="none" w:sz="0" w:space="0" w:color="auto"/>
            <w:bottom w:val="none" w:sz="0" w:space="0" w:color="auto"/>
            <w:right w:val="none" w:sz="0" w:space="0" w:color="auto"/>
          </w:divBdr>
        </w:div>
        <w:div w:id="624896531">
          <w:marLeft w:val="0"/>
          <w:marRight w:val="0"/>
          <w:marTop w:val="0"/>
          <w:marBottom w:val="0"/>
          <w:divBdr>
            <w:top w:val="none" w:sz="0" w:space="0" w:color="auto"/>
            <w:left w:val="none" w:sz="0" w:space="0" w:color="auto"/>
            <w:bottom w:val="none" w:sz="0" w:space="0" w:color="auto"/>
            <w:right w:val="none" w:sz="0" w:space="0" w:color="auto"/>
          </w:divBdr>
        </w:div>
        <w:div w:id="1093278366">
          <w:marLeft w:val="0"/>
          <w:marRight w:val="0"/>
          <w:marTop w:val="0"/>
          <w:marBottom w:val="0"/>
          <w:divBdr>
            <w:top w:val="none" w:sz="0" w:space="0" w:color="auto"/>
            <w:left w:val="none" w:sz="0" w:space="0" w:color="auto"/>
            <w:bottom w:val="none" w:sz="0" w:space="0" w:color="auto"/>
            <w:right w:val="none" w:sz="0" w:space="0" w:color="auto"/>
          </w:divBdr>
        </w:div>
        <w:div w:id="1683821289">
          <w:marLeft w:val="0"/>
          <w:marRight w:val="0"/>
          <w:marTop w:val="0"/>
          <w:marBottom w:val="0"/>
          <w:divBdr>
            <w:top w:val="none" w:sz="0" w:space="0" w:color="auto"/>
            <w:left w:val="none" w:sz="0" w:space="0" w:color="auto"/>
            <w:bottom w:val="none" w:sz="0" w:space="0" w:color="auto"/>
            <w:right w:val="none" w:sz="0" w:space="0" w:color="auto"/>
          </w:divBdr>
        </w:div>
        <w:div w:id="2138525252">
          <w:marLeft w:val="0"/>
          <w:marRight w:val="0"/>
          <w:marTop w:val="0"/>
          <w:marBottom w:val="0"/>
          <w:divBdr>
            <w:top w:val="none" w:sz="0" w:space="0" w:color="auto"/>
            <w:left w:val="none" w:sz="0" w:space="0" w:color="auto"/>
            <w:bottom w:val="none" w:sz="0" w:space="0" w:color="auto"/>
            <w:right w:val="none" w:sz="0" w:space="0" w:color="auto"/>
          </w:divBdr>
        </w:div>
      </w:divsChild>
    </w:div>
    <w:div w:id="689375285">
      <w:bodyDiv w:val="1"/>
      <w:marLeft w:val="0"/>
      <w:marRight w:val="0"/>
      <w:marTop w:val="0"/>
      <w:marBottom w:val="0"/>
      <w:divBdr>
        <w:top w:val="none" w:sz="0" w:space="0" w:color="auto"/>
        <w:left w:val="none" w:sz="0" w:space="0" w:color="auto"/>
        <w:bottom w:val="none" w:sz="0" w:space="0" w:color="auto"/>
        <w:right w:val="none" w:sz="0" w:space="0" w:color="auto"/>
      </w:divBdr>
    </w:div>
    <w:div w:id="690761167">
      <w:bodyDiv w:val="1"/>
      <w:marLeft w:val="0"/>
      <w:marRight w:val="0"/>
      <w:marTop w:val="0"/>
      <w:marBottom w:val="0"/>
      <w:divBdr>
        <w:top w:val="none" w:sz="0" w:space="0" w:color="auto"/>
        <w:left w:val="none" w:sz="0" w:space="0" w:color="auto"/>
        <w:bottom w:val="none" w:sz="0" w:space="0" w:color="auto"/>
        <w:right w:val="none" w:sz="0" w:space="0" w:color="auto"/>
      </w:divBdr>
    </w:div>
    <w:div w:id="695815705">
      <w:bodyDiv w:val="1"/>
      <w:marLeft w:val="0"/>
      <w:marRight w:val="0"/>
      <w:marTop w:val="0"/>
      <w:marBottom w:val="0"/>
      <w:divBdr>
        <w:top w:val="none" w:sz="0" w:space="0" w:color="auto"/>
        <w:left w:val="none" w:sz="0" w:space="0" w:color="auto"/>
        <w:bottom w:val="none" w:sz="0" w:space="0" w:color="auto"/>
        <w:right w:val="none" w:sz="0" w:space="0" w:color="auto"/>
      </w:divBdr>
    </w:div>
    <w:div w:id="710766639">
      <w:bodyDiv w:val="1"/>
      <w:marLeft w:val="0"/>
      <w:marRight w:val="0"/>
      <w:marTop w:val="0"/>
      <w:marBottom w:val="0"/>
      <w:divBdr>
        <w:top w:val="none" w:sz="0" w:space="0" w:color="auto"/>
        <w:left w:val="none" w:sz="0" w:space="0" w:color="auto"/>
        <w:bottom w:val="none" w:sz="0" w:space="0" w:color="auto"/>
        <w:right w:val="none" w:sz="0" w:space="0" w:color="auto"/>
      </w:divBdr>
    </w:div>
    <w:div w:id="765880661">
      <w:bodyDiv w:val="1"/>
      <w:marLeft w:val="0"/>
      <w:marRight w:val="0"/>
      <w:marTop w:val="0"/>
      <w:marBottom w:val="0"/>
      <w:divBdr>
        <w:top w:val="none" w:sz="0" w:space="0" w:color="auto"/>
        <w:left w:val="none" w:sz="0" w:space="0" w:color="auto"/>
        <w:bottom w:val="none" w:sz="0" w:space="0" w:color="auto"/>
        <w:right w:val="none" w:sz="0" w:space="0" w:color="auto"/>
      </w:divBdr>
    </w:div>
    <w:div w:id="770128684">
      <w:bodyDiv w:val="1"/>
      <w:marLeft w:val="0"/>
      <w:marRight w:val="0"/>
      <w:marTop w:val="0"/>
      <w:marBottom w:val="0"/>
      <w:divBdr>
        <w:top w:val="none" w:sz="0" w:space="0" w:color="auto"/>
        <w:left w:val="none" w:sz="0" w:space="0" w:color="auto"/>
        <w:bottom w:val="none" w:sz="0" w:space="0" w:color="auto"/>
        <w:right w:val="none" w:sz="0" w:space="0" w:color="auto"/>
      </w:divBdr>
    </w:div>
    <w:div w:id="770203752">
      <w:bodyDiv w:val="1"/>
      <w:marLeft w:val="0"/>
      <w:marRight w:val="0"/>
      <w:marTop w:val="0"/>
      <w:marBottom w:val="0"/>
      <w:divBdr>
        <w:top w:val="none" w:sz="0" w:space="0" w:color="auto"/>
        <w:left w:val="none" w:sz="0" w:space="0" w:color="auto"/>
        <w:bottom w:val="none" w:sz="0" w:space="0" w:color="auto"/>
        <w:right w:val="none" w:sz="0" w:space="0" w:color="auto"/>
      </w:divBdr>
    </w:div>
    <w:div w:id="783617788">
      <w:bodyDiv w:val="1"/>
      <w:marLeft w:val="0"/>
      <w:marRight w:val="0"/>
      <w:marTop w:val="0"/>
      <w:marBottom w:val="0"/>
      <w:divBdr>
        <w:top w:val="none" w:sz="0" w:space="0" w:color="auto"/>
        <w:left w:val="none" w:sz="0" w:space="0" w:color="auto"/>
        <w:bottom w:val="none" w:sz="0" w:space="0" w:color="auto"/>
        <w:right w:val="none" w:sz="0" w:space="0" w:color="auto"/>
      </w:divBdr>
      <w:divsChild>
        <w:div w:id="395472815">
          <w:marLeft w:val="0"/>
          <w:marRight w:val="0"/>
          <w:marTop w:val="0"/>
          <w:marBottom w:val="0"/>
          <w:divBdr>
            <w:top w:val="none" w:sz="0" w:space="0" w:color="auto"/>
            <w:left w:val="none" w:sz="0" w:space="0" w:color="auto"/>
            <w:bottom w:val="none" w:sz="0" w:space="0" w:color="auto"/>
            <w:right w:val="none" w:sz="0" w:space="0" w:color="auto"/>
          </w:divBdr>
        </w:div>
        <w:div w:id="885028995">
          <w:marLeft w:val="0"/>
          <w:marRight w:val="0"/>
          <w:marTop w:val="0"/>
          <w:marBottom w:val="0"/>
          <w:divBdr>
            <w:top w:val="none" w:sz="0" w:space="0" w:color="auto"/>
            <w:left w:val="none" w:sz="0" w:space="0" w:color="auto"/>
            <w:bottom w:val="none" w:sz="0" w:space="0" w:color="auto"/>
            <w:right w:val="none" w:sz="0" w:space="0" w:color="auto"/>
          </w:divBdr>
        </w:div>
        <w:div w:id="1258638731">
          <w:marLeft w:val="0"/>
          <w:marRight w:val="0"/>
          <w:marTop w:val="0"/>
          <w:marBottom w:val="0"/>
          <w:divBdr>
            <w:top w:val="none" w:sz="0" w:space="0" w:color="auto"/>
            <w:left w:val="none" w:sz="0" w:space="0" w:color="auto"/>
            <w:bottom w:val="none" w:sz="0" w:space="0" w:color="auto"/>
            <w:right w:val="none" w:sz="0" w:space="0" w:color="auto"/>
          </w:divBdr>
        </w:div>
        <w:div w:id="1412849002">
          <w:marLeft w:val="0"/>
          <w:marRight w:val="0"/>
          <w:marTop w:val="0"/>
          <w:marBottom w:val="0"/>
          <w:divBdr>
            <w:top w:val="none" w:sz="0" w:space="0" w:color="auto"/>
            <w:left w:val="none" w:sz="0" w:space="0" w:color="auto"/>
            <w:bottom w:val="none" w:sz="0" w:space="0" w:color="auto"/>
            <w:right w:val="none" w:sz="0" w:space="0" w:color="auto"/>
          </w:divBdr>
        </w:div>
        <w:div w:id="1475217010">
          <w:marLeft w:val="0"/>
          <w:marRight w:val="0"/>
          <w:marTop w:val="0"/>
          <w:marBottom w:val="0"/>
          <w:divBdr>
            <w:top w:val="none" w:sz="0" w:space="0" w:color="auto"/>
            <w:left w:val="none" w:sz="0" w:space="0" w:color="auto"/>
            <w:bottom w:val="none" w:sz="0" w:space="0" w:color="auto"/>
            <w:right w:val="none" w:sz="0" w:space="0" w:color="auto"/>
          </w:divBdr>
        </w:div>
        <w:div w:id="1485048962">
          <w:marLeft w:val="0"/>
          <w:marRight w:val="0"/>
          <w:marTop w:val="0"/>
          <w:marBottom w:val="0"/>
          <w:divBdr>
            <w:top w:val="none" w:sz="0" w:space="0" w:color="auto"/>
            <w:left w:val="none" w:sz="0" w:space="0" w:color="auto"/>
            <w:bottom w:val="none" w:sz="0" w:space="0" w:color="auto"/>
            <w:right w:val="none" w:sz="0" w:space="0" w:color="auto"/>
          </w:divBdr>
        </w:div>
        <w:div w:id="1700933126">
          <w:marLeft w:val="0"/>
          <w:marRight w:val="0"/>
          <w:marTop w:val="0"/>
          <w:marBottom w:val="0"/>
          <w:divBdr>
            <w:top w:val="none" w:sz="0" w:space="0" w:color="auto"/>
            <w:left w:val="none" w:sz="0" w:space="0" w:color="auto"/>
            <w:bottom w:val="none" w:sz="0" w:space="0" w:color="auto"/>
            <w:right w:val="none" w:sz="0" w:space="0" w:color="auto"/>
          </w:divBdr>
        </w:div>
        <w:div w:id="1786922317">
          <w:marLeft w:val="0"/>
          <w:marRight w:val="0"/>
          <w:marTop w:val="0"/>
          <w:marBottom w:val="0"/>
          <w:divBdr>
            <w:top w:val="none" w:sz="0" w:space="0" w:color="auto"/>
            <w:left w:val="none" w:sz="0" w:space="0" w:color="auto"/>
            <w:bottom w:val="none" w:sz="0" w:space="0" w:color="auto"/>
            <w:right w:val="none" w:sz="0" w:space="0" w:color="auto"/>
          </w:divBdr>
        </w:div>
      </w:divsChild>
    </w:div>
    <w:div w:id="824711664">
      <w:bodyDiv w:val="1"/>
      <w:marLeft w:val="0"/>
      <w:marRight w:val="0"/>
      <w:marTop w:val="0"/>
      <w:marBottom w:val="0"/>
      <w:divBdr>
        <w:top w:val="none" w:sz="0" w:space="0" w:color="auto"/>
        <w:left w:val="none" w:sz="0" w:space="0" w:color="auto"/>
        <w:bottom w:val="none" w:sz="0" w:space="0" w:color="auto"/>
        <w:right w:val="none" w:sz="0" w:space="0" w:color="auto"/>
      </w:divBdr>
    </w:div>
    <w:div w:id="833688622">
      <w:bodyDiv w:val="1"/>
      <w:marLeft w:val="0"/>
      <w:marRight w:val="0"/>
      <w:marTop w:val="0"/>
      <w:marBottom w:val="0"/>
      <w:divBdr>
        <w:top w:val="none" w:sz="0" w:space="0" w:color="auto"/>
        <w:left w:val="none" w:sz="0" w:space="0" w:color="auto"/>
        <w:bottom w:val="none" w:sz="0" w:space="0" w:color="auto"/>
        <w:right w:val="none" w:sz="0" w:space="0" w:color="auto"/>
      </w:divBdr>
    </w:div>
    <w:div w:id="870726631">
      <w:bodyDiv w:val="1"/>
      <w:marLeft w:val="0"/>
      <w:marRight w:val="0"/>
      <w:marTop w:val="0"/>
      <w:marBottom w:val="0"/>
      <w:divBdr>
        <w:top w:val="none" w:sz="0" w:space="0" w:color="auto"/>
        <w:left w:val="none" w:sz="0" w:space="0" w:color="auto"/>
        <w:bottom w:val="none" w:sz="0" w:space="0" w:color="auto"/>
        <w:right w:val="none" w:sz="0" w:space="0" w:color="auto"/>
      </w:divBdr>
    </w:div>
    <w:div w:id="986084296">
      <w:bodyDiv w:val="1"/>
      <w:marLeft w:val="0"/>
      <w:marRight w:val="0"/>
      <w:marTop w:val="0"/>
      <w:marBottom w:val="0"/>
      <w:divBdr>
        <w:top w:val="none" w:sz="0" w:space="0" w:color="auto"/>
        <w:left w:val="none" w:sz="0" w:space="0" w:color="auto"/>
        <w:bottom w:val="none" w:sz="0" w:space="0" w:color="auto"/>
        <w:right w:val="none" w:sz="0" w:space="0" w:color="auto"/>
      </w:divBdr>
    </w:div>
    <w:div w:id="1014110759">
      <w:bodyDiv w:val="1"/>
      <w:marLeft w:val="0"/>
      <w:marRight w:val="0"/>
      <w:marTop w:val="0"/>
      <w:marBottom w:val="0"/>
      <w:divBdr>
        <w:top w:val="none" w:sz="0" w:space="0" w:color="auto"/>
        <w:left w:val="none" w:sz="0" w:space="0" w:color="auto"/>
        <w:bottom w:val="none" w:sz="0" w:space="0" w:color="auto"/>
        <w:right w:val="none" w:sz="0" w:space="0" w:color="auto"/>
      </w:divBdr>
    </w:div>
    <w:div w:id="1020401619">
      <w:bodyDiv w:val="1"/>
      <w:marLeft w:val="0"/>
      <w:marRight w:val="0"/>
      <w:marTop w:val="0"/>
      <w:marBottom w:val="0"/>
      <w:divBdr>
        <w:top w:val="none" w:sz="0" w:space="0" w:color="auto"/>
        <w:left w:val="none" w:sz="0" w:space="0" w:color="auto"/>
        <w:bottom w:val="none" w:sz="0" w:space="0" w:color="auto"/>
        <w:right w:val="none" w:sz="0" w:space="0" w:color="auto"/>
      </w:divBdr>
      <w:divsChild>
        <w:div w:id="800461340">
          <w:marLeft w:val="0"/>
          <w:marRight w:val="0"/>
          <w:marTop w:val="0"/>
          <w:marBottom w:val="0"/>
          <w:divBdr>
            <w:top w:val="none" w:sz="0" w:space="0" w:color="auto"/>
            <w:left w:val="none" w:sz="0" w:space="0" w:color="auto"/>
            <w:bottom w:val="none" w:sz="0" w:space="0" w:color="auto"/>
            <w:right w:val="none" w:sz="0" w:space="0" w:color="auto"/>
          </w:divBdr>
        </w:div>
        <w:div w:id="1108549686">
          <w:marLeft w:val="0"/>
          <w:marRight w:val="0"/>
          <w:marTop w:val="0"/>
          <w:marBottom w:val="0"/>
          <w:divBdr>
            <w:top w:val="none" w:sz="0" w:space="0" w:color="auto"/>
            <w:left w:val="none" w:sz="0" w:space="0" w:color="auto"/>
            <w:bottom w:val="none" w:sz="0" w:space="0" w:color="auto"/>
            <w:right w:val="none" w:sz="0" w:space="0" w:color="auto"/>
          </w:divBdr>
        </w:div>
        <w:div w:id="1396780277">
          <w:marLeft w:val="0"/>
          <w:marRight w:val="0"/>
          <w:marTop w:val="0"/>
          <w:marBottom w:val="0"/>
          <w:divBdr>
            <w:top w:val="none" w:sz="0" w:space="0" w:color="auto"/>
            <w:left w:val="none" w:sz="0" w:space="0" w:color="auto"/>
            <w:bottom w:val="none" w:sz="0" w:space="0" w:color="auto"/>
            <w:right w:val="none" w:sz="0" w:space="0" w:color="auto"/>
          </w:divBdr>
        </w:div>
      </w:divsChild>
    </w:div>
    <w:div w:id="1072388637">
      <w:bodyDiv w:val="1"/>
      <w:marLeft w:val="0"/>
      <w:marRight w:val="0"/>
      <w:marTop w:val="0"/>
      <w:marBottom w:val="0"/>
      <w:divBdr>
        <w:top w:val="none" w:sz="0" w:space="0" w:color="auto"/>
        <w:left w:val="none" w:sz="0" w:space="0" w:color="auto"/>
        <w:bottom w:val="none" w:sz="0" w:space="0" w:color="auto"/>
        <w:right w:val="none" w:sz="0" w:space="0" w:color="auto"/>
      </w:divBdr>
    </w:div>
    <w:div w:id="1083382314">
      <w:bodyDiv w:val="1"/>
      <w:marLeft w:val="0"/>
      <w:marRight w:val="0"/>
      <w:marTop w:val="0"/>
      <w:marBottom w:val="0"/>
      <w:divBdr>
        <w:top w:val="none" w:sz="0" w:space="0" w:color="auto"/>
        <w:left w:val="none" w:sz="0" w:space="0" w:color="auto"/>
        <w:bottom w:val="none" w:sz="0" w:space="0" w:color="auto"/>
        <w:right w:val="none" w:sz="0" w:space="0" w:color="auto"/>
      </w:divBdr>
      <w:divsChild>
        <w:div w:id="221332663">
          <w:marLeft w:val="0"/>
          <w:marRight w:val="0"/>
          <w:marTop w:val="0"/>
          <w:marBottom w:val="0"/>
          <w:divBdr>
            <w:top w:val="none" w:sz="0" w:space="0" w:color="auto"/>
            <w:left w:val="none" w:sz="0" w:space="0" w:color="auto"/>
            <w:bottom w:val="none" w:sz="0" w:space="0" w:color="auto"/>
            <w:right w:val="none" w:sz="0" w:space="0" w:color="auto"/>
          </w:divBdr>
        </w:div>
        <w:div w:id="412438174">
          <w:marLeft w:val="0"/>
          <w:marRight w:val="0"/>
          <w:marTop w:val="0"/>
          <w:marBottom w:val="0"/>
          <w:divBdr>
            <w:top w:val="none" w:sz="0" w:space="0" w:color="auto"/>
            <w:left w:val="none" w:sz="0" w:space="0" w:color="auto"/>
            <w:bottom w:val="none" w:sz="0" w:space="0" w:color="auto"/>
            <w:right w:val="none" w:sz="0" w:space="0" w:color="auto"/>
          </w:divBdr>
        </w:div>
        <w:div w:id="449857642">
          <w:marLeft w:val="0"/>
          <w:marRight w:val="0"/>
          <w:marTop w:val="0"/>
          <w:marBottom w:val="0"/>
          <w:divBdr>
            <w:top w:val="none" w:sz="0" w:space="0" w:color="auto"/>
            <w:left w:val="none" w:sz="0" w:space="0" w:color="auto"/>
            <w:bottom w:val="none" w:sz="0" w:space="0" w:color="auto"/>
            <w:right w:val="none" w:sz="0" w:space="0" w:color="auto"/>
          </w:divBdr>
        </w:div>
        <w:div w:id="717897906">
          <w:marLeft w:val="0"/>
          <w:marRight w:val="0"/>
          <w:marTop w:val="0"/>
          <w:marBottom w:val="0"/>
          <w:divBdr>
            <w:top w:val="none" w:sz="0" w:space="0" w:color="auto"/>
            <w:left w:val="none" w:sz="0" w:space="0" w:color="auto"/>
            <w:bottom w:val="none" w:sz="0" w:space="0" w:color="auto"/>
            <w:right w:val="none" w:sz="0" w:space="0" w:color="auto"/>
          </w:divBdr>
        </w:div>
        <w:div w:id="797139767">
          <w:marLeft w:val="0"/>
          <w:marRight w:val="0"/>
          <w:marTop w:val="0"/>
          <w:marBottom w:val="0"/>
          <w:divBdr>
            <w:top w:val="none" w:sz="0" w:space="0" w:color="auto"/>
            <w:left w:val="none" w:sz="0" w:space="0" w:color="auto"/>
            <w:bottom w:val="none" w:sz="0" w:space="0" w:color="auto"/>
            <w:right w:val="none" w:sz="0" w:space="0" w:color="auto"/>
          </w:divBdr>
        </w:div>
        <w:div w:id="811411372">
          <w:marLeft w:val="0"/>
          <w:marRight w:val="0"/>
          <w:marTop w:val="0"/>
          <w:marBottom w:val="0"/>
          <w:divBdr>
            <w:top w:val="none" w:sz="0" w:space="0" w:color="auto"/>
            <w:left w:val="none" w:sz="0" w:space="0" w:color="auto"/>
            <w:bottom w:val="none" w:sz="0" w:space="0" w:color="auto"/>
            <w:right w:val="none" w:sz="0" w:space="0" w:color="auto"/>
          </w:divBdr>
        </w:div>
        <w:div w:id="888734359">
          <w:marLeft w:val="0"/>
          <w:marRight w:val="0"/>
          <w:marTop w:val="0"/>
          <w:marBottom w:val="0"/>
          <w:divBdr>
            <w:top w:val="none" w:sz="0" w:space="0" w:color="auto"/>
            <w:left w:val="none" w:sz="0" w:space="0" w:color="auto"/>
            <w:bottom w:val="none" w:sz="0" w:space="0" w:color="auto"/>
            <w:right w:val="none" w:sz="0" w:space="0" w:color="auto"/>
          </w:divBdr>
        </w:div>
        <w:div w:id="958923879">
          <w:marLeft w:val="0"/>
          <w:marRight w:val="0"/>
          <w:marTop w:val="0"/>
          <w:marBottom w:val="0"/>
          <w:divBdr>
            <w:top w:val="none" w:sz="0" w:space="0" w:color="auto"/>
            <w:left w:val="none" w:sz="0" w:space="0" w:color="auto"/>
            <w:bottom w:val="none" w:sz="0" w:space="0" w:color="auto"/>
            <w:right w:val="none" w:sz="0" w:space="0" w:color="auto"/>
          </w:divBdr>
        </w:div>
        <w:div w:id="978998477">
          <w:marLeft w:val="0"/>
          <w:marRight w:val="0"/>
          <w:marTop w:val="0"/>
          <w:marBottom w:val="0"/>
          <w:divBdr>
            <w:top w:val="none" w:sz="0" w:space="0" w:color="auto"/>
            <w:left w:val="none" w:sz="0" w:space="0" w:color="auto"/>
            <w:bottom w:val="none" w:sz="0" w:space="0" w:color="auto"/>
            <w:right w:val="none" w:sz="0" w:space="0" w:color="auto"/>
          </w:divBdr>
        </w:div>
        <w:div w:id="1000817881">
          <w:marLeft w:val="0"/>
          <w:marRight w:val="0"/>
          <w:marTop w:val="0"/>
          <w:marBottom w:val="0"/>
          <w:divBdr>
            <w:top w:val="none" w:sz="0" w:space="0" w:color="auto"/>
            <w:left w:val="none" w:sz="0" w:space="0" w:color="auto"/>
            <w:bottom w:val="none" w:sz="0" w:space="0" w:color="auto"/>
            <w:right w:val="none" w:sz="0" w:space="0" w:color="auto"/>
          </w:divBdr>
        </w:div>
        <w:div w:id="1065184184">
          <w:marLeft w:val="0"/>
          <w:marRight w:val="0"/>
          <w:marTop w:val="0"/>
          <w:marBottom w:val="0"/>
          <w:divBdr>
            <w:top w:val="none" w:sz="0" w:space="0" w:color="auto"/>
            <w:left w:val="none" w:sz="0" w:space="0" w:color="auto"/>
            <w:bottom w:val="none" w:sz="0" w:space="0" w:color="auto"/>
            <w:right w:val="none" w:sz="0" w:space="0" w:color="auto"/>
          </w:divBdr>
        </w:div>
        <w:div w:id="1080299342">
          <w:marLeft w:val="0"/>
          <w:marRight w:val="0"/>
          <w:marTop w:val="0"/>
          <w:marBottom w:val="0"/>
          <w:divBdr>
            <w:top w:val="none" w:sz="0" w:space="0" w:color="auto"/>
            <w:left w:val="none" w:sz="0" w:space="0" w:color="auto"/>
            <w:bottom w:val="none" w:sz="0" w:space="0" w:color="auto"/>
            <w:right w:val="none" w:sz="0" w:space="0" w:color="auto"/>
          </w:divBdr>
        </w:div>
        <w:div w:id="1259169251">
          <w:marLeft w:val="0"/>
          <w:marRight w:val="0"/>
          <w:marTop w:val="0"/>
          <w:marBottom w:val="0"/>
          <w:divBdr>
            <w:top w:val="none" w:sz="0" w:space="0" w:color="auto"/>
            <w:left w:val="none" w:sz="0" w:space="0" w:color="auto"/>
            <w:bottom w:val="none" w:sz="0" w:space="0" w:color="auto"/>
            <w:right w:val="none" w:sz="0" w:space="0" w:color="auto"/>
          </w:divBdr>
        </w:div>
        <w:div w:id="1353609911">
          <w:marLeft w:val="0"/>
          <w:marRight w:val="0"/>
          <w:marTop w:val="0"/>
          <w:marBottom w:val="0"/>
          <w:divBdr>
            <w:top w:val="none" w:sz="0" w:space="0" w:color="auto"/>
            <w:left w:val="none" w:sz="0" w:space="0" w:color="auto"/>
            <w:bottom w:val="none" w:sz="0" w:space="0" w:color="auto"/>
            <w:right w:val="none" w:sz="0" w:space="0" w:color="auto"/>
          </w:divBdr>
        </w:div>
        <w:div w:id="1361779153">
          <w:marLeft w:val="0"/>
          <w:marRight w:val="0"/>
          <w:marTop w:val="0"/>
          <w:marBottom w:val="0"/>
          <w:divBdr>
            <w:top w:val="none" w:sz="0" w:space="0" w:color="auto"/>
            <w:left w:val="none" w:sz="0" w:space="0" w:color="auto"/>
            <w:bottom w:val="none" w:sz="0" w:space="0" w:color="auto"/>
            <w:right w:val="none" w:sz="0" w:space="0" w:color="auto"/>
          </w:divBdr>
        </w:div>
        <w:div w:id="1387685003">
          <w:marLeft w:val="0"/>
          <w:marRight w:val="0"/>
          <w:marTop w:val="0"/>
          <w:marBottom w:val="0"/>
          <w:divBdr>
            <w:top w:val="none" w:sz="0" w:space="0" w:color="auto"/>
            <w:left w:val="none" w:sz="0" w:space="0" w:color="auto"/>
            <w:bottom w:val="none" w:sz="0" w:space="0" w:color="auto"/>
            <w:right w:val="none" w:sz="0" w:space="0" w:color="auto"/>
          </w:divBdr>
        </w:div>
        <w:div w:id="1426463520">
          <w:marLeft w:val="0"/>
          <w:marRight w:val="0"/>
          <w:marTop w:val="0"/>
          <w:marBottom w:val="0"/>
          <w:divBdr>
            <w:top w:val="none" w:sz="0" w:space="0" w:color="auto"/>
            <w:left w:val="none" w:sz="0" w:space="0" w:color="auto"/>
            <w:bottom w:val="none" w:sz="0" w:space="0" w:color="auto"/>
            <w:right w:val="none" w:sz="0" w:space="0" w:color="auto"/>
          </w:divBdr>
        </w:div>
        <w:div w:id="1507356674">
          <w:marLeft w:val="0"/>
          <w:marRight w:val="0"/>
          <w:marTop w:val="0"/>
          <w:marBottom w:val="0"/>
          <w:divBdr>
            <w:top w:val="none" w:sz="0" w:space="0" w:color="auto"/>
            <w:left w:val="none" w:sz="0" w:space="0" w:color="auto"/>
            <w:bottom w:val="none" w:sz="0" w:space="0" w:color="auto"/>
            <w:right w:val="none" w:sz="0" w:space="0" w:color="auto"/>
          </w:divBdr>
        </w:div>
        <w:div w:id="1558588806">
          <w:marLeft w:val="0"/>
          <w:marRight w:val="0"/>
          <w:marTop w:val="0"/>
          <w:marBottom w:val="0"/>
          <w:divBdr>
            <w:top w:val="none" w:sz="0" w:space="0" w:color="auto"/>
            <w:left w:val="none" w:sz="0" w:space="0" w:color="auto"/>
            <w:bottom w:val="none" w:sz="0" w:space="0" w:color="auto"/>
            <w:right w:val="none" w:sz="0" w:space="0" w:color="auto"/>
          </w:divBdr>
        </w:div>
        <w:div w:id="1581216639">
          <w:marLeft w:val="0"/>
          <w:marRight w:val="0"/>
          <w:marTop w:val="0"/>
          <w:marBottom w:val="0"/>
          <w:divBdr>
            <w:top w:val="none" w:sz="0" w:space="0" w:color="auto"/>
            <w:left w:val="none" w:sz="0" w:space="0" w:color="auto"/>
            <w:bottom w:val="none" w:sz="0" w:space="0" w:color="auto"/>
            <w:right w:val="none" w:sz="0" w:space="0" w:color="auto"/>
          </w:divBdr>
        </w:div>
        <w:div w:id="1637444582">
          <w:marLeft w:val="0"/>
          <w:marRight w:val="0"/>
          <w:marTop w:val="0"/>
          <w:marBottom w:val="0"/>
          <w:divBdr>
            <w:top w:val="none" w:sz="0" w:space="0" w:color="auto"/>
            <w:left w:val="none" w:sz="0" w:space="0" w:color="auto"/>
            <w:bottom w:val="none" w:sz="0" w:space="0" w:color="auto"/>
            <w:right w:val="none" w:sz="0" w:space="0" w:color="auto"/>
          </w:divBdr>
        </w:div>
        <w:div w:id="1668744902">
          <w:marLeft w:val="0"/>
          <w:marRight w:val="0"/>
          <w:marTop w:val="0"/>
          <w:marBottom w:val="0"/>
          <w:divBdr>
            <w:top w:val="none" w:sz="0" w:space="0" w:color="auto"/>
            <w:left w:val="none" w:sz="0" w:space="0" w:color="auto"/>
            <w:bottom w:val="none" w:sz="0" w:space="0" w:color="auto"/>
            <w:right w:val="none" w:sz="0" w:space="0" w:color="auto"/>
          </w:divBdr>
        </w:div>
        <w:div w:id="1755277922">
          <w:marLeft w:val="0"/>
          <w:marRight w:val="0"/>
          <w:marTop w:val="0"/>
          <w:marBottom w:val="0"/>
          <w:divBdr>
            <w:top w:val="none" w:sz="0" w:space="0" w:color="auto"/>
            <w:left w:val="none" w:sz="0" w:space="0" w:color="auto"/>
            <w:bottom w:val="none" w:sz="0" w:space="0" w:color="auto"/>
            <w:right w:val="none" w:sz="0" w:space="0" w:color="auto"/>
          </w:divBdr>
        </w:div>
        <w:div w:id="1883978043">
          <w:marLeft w:val="0"/>
          <w:marRight w:val="0"/>
          <w:marTop w:val="0"/>
          <w:marBottom w:val="0"/>
          <w:divBdr>
            <w:top w:val="none" w:sz="0" w:space="0" w:color="auto"/>
            <w:left w:val="none" w:sz="0" w:space="0" w:color="auto"/>
            <w:bottom w:val="none" w:sz="0" w:space="0" w:color="auto"/>
            <w:right w:val="none" w:sz="0" w:space="0" w:color="auto"/>
          </w:divBdr>
        </w:div>
      </w:divsChild>
    </w:div>
    <w:div w:id="1095982012">
      <w:bodyDiv w:val="1"/>
      <w:marLeft w:val="0"/>
      <w:marRight w:val="0"/>
      <w:marTop w:val="0"/>
      <w:marBottom w:val="0"/>
      <w:divBdr>
        <w:top w:val="none" w:sz="0" w:space="0" w:color="auto"/>
        <w:left w:val="none" w:sz="0" w:space="0" w:color="auto"/>
        <w:bottom w:val="none" w:sz="0" w:space="0" w:color="auto"/>
        <w:right w:val="none" w:sz="0" w:space="0" w:color="auto"/>
      </w:divBdr>
    </w:div>
    <w:div w:id="1277516219">
      <w:bodyDiv w:val="1"/>
      <w:marLeft w:val="0"/>
      <w:marRight w:val="0"/>
      <w:marTop w:val="0"/>
      <w:marBottom w:val="0"/>
      <w:divBdr>
        <w:top w:val="none" w:sz="0" w:space="0" w:color="auto"/>
        <w:left w:val="none" w:sz="0" w:space="0" w:color="auto"/>
        <w:bottom w:val="none" w:sz="0" w:space="0" w:color="auto"/>
        <w:right w:val="none" w:sz="0" w:space="0" w:color="auto"/>
      </w:divBdr>
      <w:divsChild>
        <w:div w:id="4089669">
          <w:marLeft w:val="0"/>
          <w:marRight w:val="0"/>
          <w:marTop w:val="0"/>
          <w:marBottom w:val="0"/>
          <w:divBdr>
            <w:top w:val="none" w:sz="0" w:space="0" w:color="auto"/>
            <w:left w:val="none" w:sz="0" w:space="0" w:color="auto"/>
            <w:bottom w:val="none" w:sz="0" w:space="0" w:color="auto"/>
            <w:right w:val="none" w:sz="0" w:space="0" w:color="auto"/>
          </w:divBdr>
          <w:divsChild>
            <w:div w:id="368267953">
              <w:marLeft w:val="0"/>
              <w:marRight w:val="0"/>
              <w:marTop w:val="0"/>
              <w:marBottom w:val="0"/>
              <w:divBdr>
                <w:top w:val="none" w:sz="0" w:space="0" w:color="auto"/>
                <w:left w:val="none" w:sz="0" w:space="0" w:color="auto"/>
                <w:bottom w:val="none" w:sz="0" w:space="0" w:color="auto"/>
                <w:right w:val="none" w:sz="0" w:space="0" w:color="auto"/>
              </w:divBdr>
            </w:div>
          </w:divsChild>
        </w:div>
        <w:div w:id="13503760">
          <w:marLeft w:val="0"/>
          <w:marRight w:val="0"/>
          <w:marTop w:val="0"/>
          <w:marBottom w:val="0"/>
          <w:divBdr>
            <w:top w:val="none" w:sz="0" w:space="0" w:color="auto"/>
            <w:left w:val="none" w:sz="0" w:space="0" w:color="auto"/>
            <w:bottom w:val="none" w:sz="0" w:space="0" w:color="auto"/>
            <w:right w:val="none" w:sz="0" w:space="0" w:color="auto"/>
          </w:divBdr>
          <w:divsChild>
            <w:div w:id="1520704651">
              <w:marLeft w:val="0"/>
              <w:marRight w:val="0"/>
              <w:marTop w:val="0"/>
              <w:marBottom w:val="0"/>
              <w:divBdr>
                <w:top w:val="none" w:sz="0" w:space="0" w:color="auto"/>
                <w:left w:val="none" w:sz="0" w:space="0" w:color="auto"/>
                <w:bottom w:val="none" w:sz="0" w:space="0" w:color="auto"/>
                <w:right w:val="none" w:sz="0" w:space="0" w:color="auto"/>
              </w:divBdr>
            </w:div>
          </w:divsChild>
        </w:div>
        <w:div w:id="39281735">
          <w:marLeft w:val="0"/>
          <w:marRight w:val="0"/>
          <w:marTop w:val="0"/>
          <w:marBottom w:val="0"/>
          <w:divBdr>
            <w:top w:val="none" w:sz="0" w:space="0" w:color="auto"/>
            <w:left w:val="none" w:sz="0" w:space="0" w:color="auto"/>
            <w:bottom w:val="none" w:sz="0" w:space="0" w:color="auto"/>
            <w:right w:val="none" w:sz="0" w:space="0" w:color="auto"/>
          </w:divBdr>
          <w:divsChild>
            <w:div w:id="907109313">
              <w:marLeft w:val="0"/>
              <w:marRight w:val="0"/>
              <w:marTop w:val="0"/>
              <w:marBottom w:val="0"/>
              <w:divBdr>
                <w:top w:val="none" w:sz="0" w:space="0" w:color="auto"/>
                <w:left w:val="none" w:sz="0" w:space="0" w:color="auto"/>
                <w:bottom w:val="none" w:sz="0" w:space="0" w:color="auto"/>
                <w:right w:val="none" w:sz="0" w:space="0" w:color="auto"/>
              </w:divBdr>
            </w:div>
          </w:divsChild>
        </w:div>
        <w:div w:id="43674955">
          <w:marLeft w:val="0"/>
          <w:marRight w:val="0"/>
          <w:marTop w:val="0"/>
          <w:marBottom w:val="0"/>
          <w:divBdr>
            <w:top w:val="none" w:sz="0" w:space="0" w:color="auto"/>
            <w:left w:val="none" w:sz="0" w:space="0" w:color="auto"/>
            <w:bottom w:val="none" w:sz="0" w:space="0" w:color="auto"/>
            <w:right w:val="none" w:sz="0" w:space="0" w:color="auto"/>
          </w:divBdr>
          <w:divsChild>
            <w:div w:id="1132870463">
              <w:marLeft w:val="0"/>
              <w:marRight w:val="0"/>
              <w:marTop w:val="0"/>
              <w:marBottom w:val="0"/>
              <w:divBdr>
                <w:top w:val="none" w:sz="0" w:space="0" w:color="auto"/>
                <w:left w:val="none" w:sz="0" w:space="0" w:color="auto"/>
                <w:bottom w:val="none" w:sz="0" w:space="0" w:color="auto"/>
                <w:right w:val="none" w:sz="0" w:space="0" w:color="auto"/>
              </w:divBdr>
            </w:div>
          </w:divsChild>
        </w:div>
        <w:div w:id="80419299">
          <w:marLeft w:val="0"/>
          <w:marRight w:val="0"/>
          <w:marTop w:val="0"/>
          <w:marBottom w:val="0"/>
          <w:divBdr>
            <w:top w:val="none" w:sz="0" w:space="0" w:color="auto"/>
            <w:left w:val="none" w:sz="0" w:space="0" w:color="auto"/>
            <w:bottom w:val="none" w:sz="0" w:space="0" w:color="auto"/>
            <w:right w:val="none" w:sz="0" w:space="0" w:color="auto"/>
          </w:divBdr>
          <w:divsChild>
            <w:div w:id="735471994">
              <w:marLeft w:val="0"/>
              <w:marRight w:val="0"/>
              <w:marTop w:val="0"/>
              <w:marBottom w:val="0"/>
              <w:divBdr>
                <w:top w:val="none" w:sz="0" w:space="0" w:color="auto"/>
                <w:left w:val="none" w:sz="0" w:space="0" w:color="auto"/>
                <w:bottom w:val="none" w:sz="0" w:space="0" w:color="auto"/>
                <w:right w:val="none" w:sz="0" w:space="0" w:color="auto"/>
              </w:divBdr>
            </w:div>
          </w:divsChild>
        </w:div>
        <w:div w:id="96146684">
          <w:marLeft w:val="0"/>
          <w:marRight w:val="0"/>
          <w:marTop w:val="0"/>
          <w:marBottom w:val="0"/>
          <w:divBdr>
            <w:top w:val="none" w:sz="0" w:space="0" w:color="auto"/>
            <w:left w:val="none" w:sz="0" w:space="0" w:color="auto"/>
            <w:bottom w:val="none" w:sz="0" w:space="0" w:color="auto"/>
            <w:right w:val="none" w:sz="0" w:space="0" w:color="auto"/>
          </w:divBdr>
          <w:divsChild>
            <w:div w:id="1450466871">
              <w:marLeft w:val="0"/>
              <w:marRight w:val="0"/>
              <w:marTop w:val="0"/>
              <w:marBottom w:val="0"/>
              <w:divBdr>
                <w:top w:val="none" w:sz="0" w:space="0" w:color="auto"/>
                <w:left w:val="none" w:sz="0" w:space="0" w:color="auto"/>
                <w:bottom w:val="none" w:sz="0" w:space="0" w:color="auto"/>
                <w:right w:val="none" w:sz="0" w:space="0" w:color="auto"/>
              </w:divBdr>
            </w:div>
          </w:divsChild>
        </w:div>
        <w:div w:id="99692477">
          <w:marLeft w:val="0"/>
          <w:marRight w:val="0"/>
          <w:marTop w:val="0"/>
          <w:marBottom w:val="0"/>
          <w:divBdr>
            <w:top w:val="none" w:sz="0" w:space="0" w:color="auto"/>
            <w:left w:val="none" w:sz="0" w:space="0" w:color="auto"/>
            <w:bottom w:val="none" w:sz="0" w:space="0" w:color="auto"/>
            <w:right w:val="none" w:sz="0" w:space="0" w:color="auto"/>
          </w:divBdr>
          <w:divsChild>
            <w:div w:id="1118335221">
              <w:marLeft w:val="0"/>
              <w:marRight w:val="0"/>
              <w:marTop w:val="0"/>
              <w:marBottom w:val="0"/>
              <w:divBdr>
                <w:top w:val="none" w:sz="0" w:space="0" w:color="auto"/>
                <w:left w:val="none" w:sz="0" w:space="0" w:color="auto"/>
                <w:bottom w:val="none" w:sz="0" w:space="0" w:color="auto"/>
                <w:right w:val="none" w:sz="0" w:space="0" w:color="auto"/>
              </w:divBdr>
            </w:div>
          </w:divsChild>
        </w:div>
        <w:div w:id="134495919">
          <w:marLeft w:val="0"/>
          <w:marRight w:val="0"/>
          <w:marTop w:val="0"/>
          <w:marBottom w:val="0"/>
          <w:divBdr>
            <w:top w:val="none" w:sz="0" w:space="0" w:color="auto"/>
            <w:left w:val="none" w:sz="0" w:space="0" w:color="auto"/>
            <w:bottom w:val="none" w:sz="0" w:space="0" w:color="auto"/>
            <w:right w:val="none" w:sz="0" w:space="0" w:color="auto"/>
          </w:divBdr>
          <w:divsChild>
            <w:div w:id="1117336223">
              <w:marLeft w:val="0"/>
              <w:marRight w:val="0"/>
              <w:marTop w:val="0"/>
              <w:marBottom w:val="0"/>
              <w:divBdr>
                <w:top w:val="none" w:sz="0" w:space="0" w:color="auto"/>
                <w:left w:val="none" w:sz="0" w:space="0" w:color="auto"/>
                <w:bottom w:val="none" w:sz="0" w:space="0" w:color="auto"/>
                <w:right w:val="none" w:sz="0" w:space="0" w:color="auto"/>
              </w:divBdr>
            </w:div>
          </w:divsChild>
        </w:div>
        <w:div w:id="140930853">
          <w:marLeft w:val="0"/>
          <w:marRight w:val="0"/>
          <w:marTop w:val="0"/>
          <w:marBottom w:val="0"/>
          <w:divBdr>
            <w:top w:val="none" w:sz="0" w:space="0" w:color="auto"/>
            <w:left w:val="none" w:sz="0" w:space="0" w:color="auto"/>
            <w:bottom w:val="none" w:sz="0" w:space="0" w:color="auto"/>
            <w:right w:val="none" w:sz="0" w:space="0" w:color="auto"/>
          </w:divBdr>
          <w:divsChild>
            <w:div w:id="674117533">
              <w:marLeft w:val="0"/>
              <w:marRight w:val="0"/>
              <w:marTop w:val="0"/>
              <w:marBottom w:val="0"/>
              <w:divBdr>
                <w:top w:val="none" w:sz="0" w:space="0" w:color="auto"/>
                <w:left w:val="none" w:sz="0" w:space="0" w:color="auto"/>
                <w:bottom w:val="none" w:sz="0" w:space="0" w:color="auto"/>
                <w:right w:val="none" w:sz="0" w:space="0" w:color="auto"/>
              </w:divBdr>
            </w:div>
          </w:divsChild>
        </w:div>
        <w:div w:id="174149488">
          <w:marLeft w:val="0"/>
          <w:marRight w:val="0"/>
          <w:marTop w:val="0"/>
          <w:marBottom w:val="0"/>
          <w:divBdr>
            <w:top w:val="none" w:sz="0" w:space="0" w:color="auto"/>
            <w:left w:val="none" w:sz="0" w:space="0" w:color="auto"/>
            <w:bottom w:val="none" w:sz="0" w:space="0" w:color="auto"/>
            <w:right w:val="none" w:sz="0" w:space="0" w:color="auto"/>
          </w:divBdr>
          <w:divsChild>
            <w:div w:id="812255339">
              <w:marLeft w:val="0"/>
              <w:marRight w:val="0"/>
              <w:marTop w:val="0"/>
              <w:marBottom w:val="0"/>
              <w:divBdr>
                <w:top w:val="none" w:sz="0" w:space="0" w:color="auto"/>
                <w:left w:val="none" w:sz="0" w:space="0" w:color="auto"/>
                <w:bottom w:val="none" w:sz="0" w:space="0" w:color="auto"/>
                <w:right w:val="none" w:sz="0" w:space="0" w:color="auto"/>
              </w:divBdr>
            </w:div>
          </w:divsChild>
        </w:div>
        <w:div w:id="213466963">
          <w:marLeft w:val="0"/>
          <w:marRight w:val="0"/>
          <w:marTop w:val="0"/>
          <w:marBottom w:val="0"/>
          <w:divBdr>
            <w:top w:val="none" w:sz="0" w:space="0" w:color="auto"/>
            <w:left w:val="none" w:sz="0" w:space="0" w:color="auto"/>
            <w:bottom w:val="none" w:sz="0" w:space="0" w:color="auto"/>
            <w:right w:val="none" w:sz="0" w:space="0" w:color="auto"/>
          </w:divBdr>
          <w:divsChild>
            <w:div w:id="420838759">
              <w:marLeft w:val="0"/>
              <w:marRight w:val="0"/>
              <w:marTop w:val="0"/>
              <w:marBottom w:val="0"/>
              <w:divBdr>
                <w:top w:val="none" w:sz="0" w:space="0" w:color="auto"/>
                <w:left w:val="none" w:sz="0" w:space="0" w:color="auto"/>
                <w:bottom w:val="none" w:sz="0" w:space="0" w:color="auto"/>
                <w:right w:val="none" w:sz="0" w:space="0" w:color="auto"/>
              </w:divBdr>
            </w:div>
          </w:divsChild>
        </w:div>
        <w:div w:id="226184879">
          <w:marLeft w:val="0"/>
          <w:marRight w:val="0"/>
          <w:marTop w:val="0"/>
          <w:marBottom w:val="0"/>
          <w:divBdr>
            <w:top w:val="none" w:sz="0" w:space="0" w:color="auto"/>
            <w:left w:val="none" w:sz="0" w:space="0" w:color="auto"/>
            <w:bottom w:val="none" w:sz="0" w:space="0" w:color="auto"/>
            <w:right w:val="none" w:sz="0" w:space="0" w:color="auto"/>
          </w:divBdr>
          <w:divsChild>
            <w:div w:id="2091730285">
              <w:marLeft w:val="0"/>
              <w:marRight w:val="0"/>
              <w:marTop w:val="0"/>
              <w:marBottom w:val="0"/>
              <w:divBdr>
                <w:top w:val="none" w:sz="0" w:space="0" w:color="auto"/>
                <w:left w:val="none" w:sz="0" w:space="0" w:color="auto"/>
                <w:bottom w:val="none" w:sz="0" w:space="0" w:color="auto"/>
                <w:right w:val="none" w:sz="0" w:space="0" w:color="auto"/>
              </w:divBdr>
            </w:div>
          </w:divsChild>
        </w:div>
        <w:div w:id="228924097">
          <w:marLeft w:val="0"/>
          <w:marRight w:val="0"/>
          <w:marTop w:val="0"/>
          <w:marBottom w:val="0"/>
          <w:divBdr>
            <w:top w:val="none" w:sz="0" w:space="0" w:color="auto"/>
            <w:left w:val="none" w:sz="0" w:space="0" w:color="auto"/>
            <w:bottom w:val="none" w:sz="0" w:space="0" w:color="auto"/>
            <w:right w:val="none" w:sz="0" w:space="0" w:color="auto"/>
          </w:divBdr>
          <w:divsChild>
            <w:div w:id="1831750234">
              <w:marLeft w:val="0"/>
              <w:marRight w:val="0"/>
              <w:marTop w:val="0"/>
              <w:marBottom w:val="0"/>
              <w:divBdr>
                <w:top w:val="none" w:sz="0" w:space="0" w:color="auto"/>
                <w:left w:val="none" w:sz="0" w:space="0" w:color="auto"/>
                <w:bottom w:val="none" w:sz="0" w:space="0" w:color="auto"/>
                <w:right w:val="none" w:sz="0" w:space="0" w:color="auto"/>
              </w:divBdr>
            </w:div>
          </w:divsChild>
        </w:div>
        <w:div w:id="242489529">
          <w:marLeft w:val="0"/>
          <w:marRight w:val="0"/>
          <w:marTop w:val="0"/>
          <w:marBottom w:val="0"/>
          <w:divBdr>
            <w:top w:val="none" w:sz="0" w:space="0" w:color="auto"/>
            <w:left w:val="none" w:sz="0" w:space="0" w:color="auto"/>
            <w:bottom w:val="none" w:sz="0" w:space="0" w:color="auto"/>
            <w:right w:val="none" w:sz="0" w:space="0" w:color="auto"/>
          </w:divBdr>
          <w:divsChild>
            <w:div w:id="1250122025">
              <w:marLeft w:val="0"/>
              <w:marRight w:val="0"/>
              <w:marTop w:val="0"/>
              <w:marBottom w:val="0"/>
              <w:divBdr>
                <w:top w:val="none" w:sz="0" w:space="0" w:color="auto"/>
                <w:left w:val="none" w:sz="0" w:space="0" w:color="auto"/>
                <w:bottom w:val="none" w:sz="0" w:space="0" w:color="auto"/>
                <w:right w:val="none" w:sz="0" w:space="0" w:color="auto"/>
              </w:divBdr>
            </w:div>
          </w:divsChild>
        </w:div>
        <w:div w:id="285308147">
          <w:marLeft w:val="0"/>
          <w:marRight w:val="0"/>
          <w:marTop w:val="0"/>
          <w:marBottom w:val="0"/>
          <w:divBdr>
            <w:top w:val="none" w:sz="0" w:space="0" w:color="auto"/>
            <w:left w:val="none" w:sz="0" w:space="0" w:color="auto"/>
            <w:bottom w:val="none" w:sz="0" w:space="0" w:color="auto"/>
            <w:right w:val="none" w:sz="0" w:space="0" w:color="auto"/>
          </w:divBdr>
          <w:divsChild>
            <w:div w:id="1758287985">
              <w:marLeft w:val="0"/>
              <w:marRight w:val="0"/>
              <w:marTop w:val="0"/>
              <w:marBottom w:val="0"/>
              <w:divBdr>
                <w:top w:val="none" w:sz="0" w:space="0" w:color="auto"/>
                <w:left w:val="none" w:sz="0" w:space="0" w:color="auto"/>
                <w:bottom w:val="none" w:sz="0" w:space="0" w:color="auto"/>
                <w:right w:val="none" w:sz="0" w:space="0" w:color="auto"/>
              </w:divBdr>
            </w:div>
          </w:divsChild>
        </w:div>
        <w:div w:id="286546725">
          <w:marLeft w:val="0"/>
          <w:marRight w:val="0"/>
          <w:marTop w:val="0"/>
          <w:marBottom w:val="0"/>
          <w:divBdr>
            <w:top w:val="none" w:sz="0" w:space="0" w:color="auto"/>
            <w:left w:val="none" w:sz="0" w:space="0" w:color="auto"/>
            <w:bottom w:val="none" w:sz="0" w:space="0" w:color="auto"/>
            <w:right w:val="none" w:sz="0" w:space="0" w:color="auto"/>
          </w:divBdr>
          <w:divsChild>
            <w:div w:id="609895382">
              <w:marLeft w:val="0"/>
              <w:marRight w:val="0"/>
              <w:marTop w:val="0"/>
              <w:marBottom w:val="0"/>
              <w:divBdr>
                <w:top w:val="none" w:sz="0" w:space="0" w:color="auto"/>
                <w:left w:val="none" w:sz="0" w:space="0" w:color="auto"/>
                <w:bottom w:val="none" w:sz="0" w:space="0" w:color="auto"/>
                <w:right w:val="none" w:sz="0" w:space="0" w:color="auto"/>
              </w:divBdr>
            </w:div>
          </w:divsChild>
        </w:div>
        <w:div w:id="324169038">
          <w:marLeft w:val="0"/>
          <w:marRight w:val="0"/>
          <w:marTop w:val="0"/>
          <w:marBottom w:val="0"/>
          <w:divBdr>
            <w:top w:val="none" w:sz="0" w:space="0" w:color="auto"/>
            <w:left w:val="none" w:sz="0" w:space="0" w:color="auto"/>
            <w:bottom w:val="none" w:sz="0" w:space="0" w:color="auto"/>
            <w:right w:val="none" w:sz="0" w:space="0" w:color="auto"/>
          </w:divBdr>
          <w:divsChild>
            <w:div w:id="964968967">
              <w:marLeft w:val="0"/>
              <w:marRight w:val="0"/>
              <w:marTop w:val="0"/>
              <w:marBottom w:val="0"/>
              <w:divBdr>
                <w:top w:val="none" w:sz="0" w:space="0" w:color="auto"/>
                <w:left w:val="none" w:sz="0" w:space="0" w:color="auto"/>
                <w:bottom w:val="none" w:sz="0" w:space="0" w:color="auto"/>
                <w:right w:val="none" w:sz="0" w:space="0" w:color="auto"/>
              </w:divBdr>
            </w:div>
          </w:divsChild>
        </w:div>
        <w:div w:id="326783424">
          <w:marLeft w:val="0"/>
          <w:marRight w:val="0"/>
          <w:marTop w:val="0"/>
          <w:marBottom w:val="0"/>
          <w:divBdr>
            <w:top w:val="none" w:sz="0" w:space="0" w:color="auto"/>
            <w:left w:val="none" w:sz="0" w:space="0" w:color="auto"/>
            <w:bottom w:val="none" w:sz="0" w:space="0" w:color="auto"/>
            <w:right w:val="none" w:sz="0" w:space="0" w:color="auto"/>
          </w:divBdr>
          <w:divsChild>
            <w:div w:id="552272279">
              <w:marLeft w:val="0"/>
              <w:marRight w:val="0"/>
              <w:marTop w:val="0"/>
              <w:marBottom w:val="0"/>
              <w:divBdr>
                <w:top w:val="none" w:sz="0" w:space="0" w:color="auto"/>
                <w:left w:val="none" w:sz="0" w:space="0" w:color="auto"/>
                <w:bottom w:val="none" w:sz="0" w:space="0" w:color="auto"/>
                <w:right w:val="none" w:sz="0" w:space="0" w:color="auto"/>
              </w:divBdr>
            </w:div>
          </w:divsChild>
        </w:div>
        <w:div w:id="331489667">
          <w:marLeft w:val="0"/>
          <w:marRight w:val="0"/>
          <w:marTop w:val="0"/>
          <w:marBottom w:val="0"/>
          <w:divBdr>
            <w:top w:val="none" w:sz="0" w:space="0" w:color="auto"/>
            <w:left w:val="none" w:sz="0" w:space="0" w:color="auto"/>
            <w:bottom w:val="none" w:sz="0" w:space="0" w:color="auto"/>
            <w:right w:val="none" w:sz="0" w:space="0" w:color="auto"/>
          </w:divBdr>
          <w:divsChild>
            <w:div w:id="2064795340">
              <w:marLeft w:val="0"/>
              <w:marRight w:val="0"/>
              <w:marTop w:val="0"/>
              <w:marBottom w:val="0"/>
              <w:divBdr>
                <w:top w:val="none" w:sz="0" w:space="0" w:color="auto"/>
                <w:left w:val="none" w:sz="0" w:space="0" w:color="auto"/>
                <w:bottom w:val="none" w:sz="0" w:space="0" w:color="auto"/>
                <w:right w:val="none" w:sz="0" w:space="0" w:color="auto"/>
              </w:divBdr>
            </w:div>
          </w:divsChild>
        </w:div>
        <w:div w:id="335154255">
          <w:marLeft w:val="0"/>
          <w:marRight w:val="0"/>
          <w:marTop w:val="0"/>
          <w:marBottom w:val="0"/>
          <w:divBdr>
            <w:top w:val="none" w:sz="0" w:space="0" w:color="auto"/>
            <w:left w:val="none" w:sz="0" w:space="0" w:color="auto"/>
            <w:bottom w:val="none" w:sz="0" w:space="0" w:color="auto"/>
            <w:right w:val="none" w:sz="0" w:space="0" w:color="auto"/>
          </w:divBdr>
          <w:divsChild>
            <w:div w:id="349721269">
              <w:marLeft w:val="0"/>
              <w:marRight w:val="0"/>
              <w:marTop w:val="0"/>
              <w:marBottom w:val="0"/>
              <w:divBdr>
                <w:top w:val="none" w:sz="0" w:space="0" w:color="auto"/>
                <w:left w:val="none" w:sz="0" w:space="0" w:color="auto"/>
                <w:bottom w:val="none" w:sz="0" w:space="0" w:color="auto"/>
                <w:right w:val="none" w:sz="0" w:space="0" w:color="auto"/>
              </w:divBdr>
            </w:div>
          </w:divsChild>
        </w:div>
        <w:div w:id="336083502">
          <w:marLeft w:val="0"/>
          <w:marRight w:val="0"/>
          <w:marTop w:val="0"/>
          <w:marBottom w:val="0"/>
          <w:divBdr>
            <w:top w:val="none" w:sz="0" w:space="0" w:color="auto"/>
            <w:left w:val="none" w:sz="0" w:space="0" w:color="auto"/>
            <w:bottom w:val="none" w:sz="0" w:space="0" w:color="auto"/>
            <w:right w:val="none" w:sz="0" w:space="0" w:color="auto"/>
          </w:divBdr>
          <w:divsChild>
            <w:div w:id="940799625">
              <w:marLeft w:val="0"/>
              <w:marRight w:val="0"/>
              <w:marTop w:val="0"/>
              <w:marBottom w:val="0"/>
              <w:divBdr>
                <w:top w:val="none" w:sz="0" w:space="0" w:color="auto"/>
                <w:left w:val="none" w:sz="0" w:space="0" w:color="auto"/>
                <w:bottom w:val="none" w:sz="0" w:space="0" w:color="auto"/>
                <w:right w:val="none" w:sz="0" w:space="0" w:color="auto"/>
              </w:divBdr>
            </w:div>
          </w:divsChild>
        </w:div>
        <w:div w:id="395905972">
          <w:marLeft w:val="0"/>
          <w:marRight w:val="0"/>
          <w:marTop w:val="0"/>
          <w:marBottom w:val="0"/>
          <w:divBdr>
            <w:top w:val="none" w:sz="0" w:space="0" w:color="auto"/>
            <w:left w:val="none" w:sz="0" w:space="0" w:color="auto"/>
            <w:bottom w:val="none" w:sz="0" w:space="0" w:color="auto"/>
            <w:right w:val="none" w:sz="0" w:space="0" w:color="auto"/>
          </w:divBdr>
          <w:divsChild>
            <w:div w:id="1277103919">
              <w:marLeft w:val="0"/>
              <w:marRight w:val="0"/>
              <w:marTop w:val="0"/>
              <w:marBottom w:val="0"/>
              <w:divBdr>
                <w:top w:val="none" w:sz="0" w:space="0" w:color="auto"/>
                <w:left w:val="none" w:sz="0" w:space="0" w:color="auto"/>
                <w:bottom w:val="none" w:sz="0" w:space="0" w:color="auto"/>
                <w:right w:val="none" w:sz="0" w:space="0" w:color="auto"/>
              </w:divBdr>
            </w:div>
          </w:divsChild>
        </w:div>
        <w:div w:id="404451063">
          <w:marLeft w:val="0"/>
          <w:marRight w:val="0"/>
          <w:marTop w:val="0"/>
          <w:marBottom w:val="0"/>
          <w:divBdr>
            <w:top w:val="none" w:sz="0" w:space="0" w:color="auto"/>
            <w:left w:val="none" w:sz="0" w:space="0" w:color="auto"/>
            <w:bottom w:val="none" w:sz="0" w:space="0" w:color="auto"/>
            <w:right w:val="none" w:sz="0" w:space="0" w:color="auto"/>
          </w:divBdr>
          <w:divsChild>
            <w:div w:id="960187998">
              <w:marLeft w:val="0"/>
              <w:marRight w:val="0"/>
              <w:marTop w:val="0"/>
              <w:marBottom w:val="0"/>
              <w:divBdr>
                <w:top w:val="none" w:sz="0" w:space="0" w:color="auto"/>
                <w:left w:val="none" w:sz="0" w:space="0" w:color="auto"/>
                <w:bottom w:val="none" w:sz="0" w:space="0" w:color="auto"/>
                <w:right w:val="none" w:sz="0" w:space="0" w:color="auto"/>
              </w:divBdr>
            </w:div>
          </w:divsChild>
        </w:div>
        <w:div w:id="405228053">
          <w:marLeft w:val="0"/>
          <w:marRight w:val="0"/>
          <w:marTop w:val="0"/>
          <w:marBottom w:val="0"/>
          <w:divBdr>
            <w:top w:val="none" w:sz="0" w:space="0" w:color="auto"/>
            <w:left w:val="none" w:sz="0" w:space="0" w:color="auto"/>
            <w:bottom w:val="none" w:sz="0" w:space="0" w:color="auto"/>
            <w:right w:val="none" w:sz="0" w:space="0" w:color="auto"/>
          </w:divBdr>
          <w:divsChild>
            <w:div w:id="2059280230">
              <w:marLeft w:val="0"/>
              <w:marRight w:val="0"/>
              <w:marTop w:val="0"/>
              <w:marBottom w:val="0"/>
              <w:divBdr>
                <w:top w:val="none" w:sz="0" w:space="0" w:color="auto"/>
                <w:left w:val="none" w:sz="0" w:space="0" w:color="auto"/>
                <w:bottom w:val="none" w:sz="0" w:space="0" w:color="auto"/>
                <w:right w:val="none" w:sz="0" w:space="0" w:color="auto"/>
              </w:divBdr>
            </w:div>
          </w:divsChild>
        </w:div>
        <w:div w:id="489178257">
          <w:marLeft w:val="0"/>
          <w:marRight w:val="0"/>
          <w:marTop w:val="0"/>
          <w:marBottom w:val="0"/>
          <w:divBdr>
            <w:top w:val="none" w:sz="0" w:space="0" w:color="auto"/>
            <w:left w:val="none" w:sz="0" w:space="0" w:color="auto"/>
            <w:bottom w:val="none" w:sz="0" w:space="0" w:color="auto"/>
            <w:right w:val="none" w:sz="0" w:space="0" w:color="auto"/>
          </w:divBdr>
          <w:divsChild>
            <w:div w:id="1616054940">
              <w:marLeft w:val="0"/>
              <w:marRight w:val="0"/>
              <w:marTop w:val="0"/>
              <w:marBottom w:val="0"/>
              <w:divBdr>
                <w:top w:val="none" w:sz="0" w:space="0" w:color="auto"/>
                <w:left w:val="none" w:sz="0" w:space="0" w:color="auto"/>
                <w:bottom w:val="none" w:sz="0" w:space="0" w:color="auto"/>
                <w:right w:val="none" w:sz="0" w:space="0" w:color="auto"/>
              </w:divBdr>
            </w:div>
          </w:divsChild>
        </w:div>
        <w:div w:id="526985184">
          <w:marLeft w:val="0"/>
          <w:marRight w:val="0"/>
          <w:marTop w:val="0"/>
          <w:marBottom w:val="0"/>
          <w:divBdr>
            <w:top w:val="none" w:sz="0" w:space="0" w:color="auto"/>
            <w:left w:val="none" w:sz="0" w:space="0" w:color="auto"/>
            <w:bottom w:val="none" w:sz="0" w:space="0" w:color="auto"/>
            <w:right w:val="none" w:sz="0" w:space="0" w:color="auto"/>
          </w:divBdr>
          <w:divsChild>
            <w:div w:id="2004048126">
              <w:marLeft w:val="0"/>
              <w:marRight w:val="0"/>
              <w:marTop w:val="0"/>
              <w:marBottom w:val="0"/>
              <w:divBdr>
                <w:top w:val="none" w:sz="0" w:space="0" w:color="auto"/>
                <w:left w:val="none" w:sz="0" w:space="0" w:color="auto"/>
                <w:bottom w:val="none" w:sz="0" w:space="0" w:color="auto"/>
                <w:right w:val="none" w:sz="0" w:space="0" w:color="auto"/>
              </w:divBdr>
            </w:div>
          </w:divsChild>
        </w:div>
        <w:div w:id="539825229">
          <w:marLeft w:val="0"/>
          <w:marRight w:val="0"/>
          <w:marTop w:val="0"/>
          <w:marBottom w:val="0"/>
          <w:divBdr>
            <w:top w:val="none" w:sz="0" w:space="0" w:color="auto"/>
            <w:left w:val="none" w:sz="0" w:space="0" w:color="auto"/>
            <w:bottom w:val="none" w:sz="0" w:space="0" w:color="auto"/>
            <w:right w:val="none" w:sz="0" w:space="0" w:color="auto"/>
          </w:divBdr>
          <w:divsChild>
            <w:div w:id="1594823335">
              <w:marLeft w:val="0"/>
              <w:marRight w:val="0"/>
              <w:marTop w:val="0"/>
              <w:marBottom w:val="0"/>
              <w:divBdr>
                <w:top w:val="none" w:sz="0" w:space="0" w:color="auto"/>
                <w:left w:val="none" w:sz="0" w:space="0" w:color="auto"/>
                <w:bottom w:val="none" w:sz="0" w:space="0" w:color="auto"/>
                <w:right w:val="none" w:sz="0" w:space="0" w:color="auto"/>
              </w:divBdr>
            </w:div>
          </w:divsChild>
        </w:div>
        <w:div w:id="552278936">
          <w:marLeft w:val="0"/>
          <w:marRight w:val="0"/>
          <w:marTop w:val="0"/>
          <w:marBottom w:val="0"/>
          <w:divBdr>
            <w:top w:val="none" w:sz="0" w:space="0" w:color="auto"/>
            <w:left w:val="none" w:sz="0" w:space="0" w:color="auto"/>
            <w:bottom w:val="none" w:sz="0" w:space="0" w:color="auto"/>
            <w:right w:val="none" w:sz="0" w:space="0" w:color="auto"/>
          </w:divBdr>
          <w:divsChild>
            <w:div w:id="392436792">
              <w:marLeft w:val="0"/>
              <w:marRight w:val="0"/>
              <w:marTop w:val="0"/>
              <w:marBottom w:val="0"/>
              <w:divBdr>
                <w:top w:val="none" w:sz="0" w:space="0" w:color="auto"/>
                <w:left w:val="none" w:sz="0" w:space="0" w:color="auto"/>
                <w:bottom w:val="none" w:sz="0" w:space="0" w:color="auto"/>
                <w:right w:val="none" w:sz="0" w:space="0" w:color="auto"/>
              </w:divBdr>
            </w:div>
          </w:divsChild>
        </w:div>
        <w:div w:id="583996985">
          <w:marLeft w:val="0"/>
          <w:marRight w:val="0"/>
          <w:marTop w:val="0"/>
          <w:marBottom w:val="0"/>
          <w:divBdr>
            <w:top w:val="none" w:sz="0" w:space="0" w:color="auto"/>
            <w:left w:val="none" w:sz="0" w:space="0" w:color="auto"/>
            <w:bottom w:val="none" w:sz="0" w:space="0" w:color="auto"/>
            <w:right w:val="none" w:sz="0" w:space="0" w:color="auto"/>
          </w:divBdr>
          <w:divsChild>
            <w:div w:id="1764491502">
              <w:marLeft w:val="0"/>
              <w:marRight w:val="0"/>
              <w:marTop w:val="0"/>
              <w:marBottom w:val="0"/>
              <w:divBdr>
                <w:top w:val="none" w:sz="0" w:space="0" w:color="auto"/>
                <w:left w:val="none" w:sz="0" w:space="0" w:color="auto"/>
                <w:bottom w:val="none" w:sz="0" w:space="0" w:color="auto"/>
                <w:right w:val="none" w:sz="0" w:space="0" w:color="auto"/>
              </w:divBdr>
            </w:div>
          </w:divsChild>
        </w:div>
        <w:div w:id="595989638">
          <w:marLeft w:val="0"/>
          <w:marRight w:val="0"/>
          <w:marTop w:val="0"/>
          <w:marBottom w:val="0"/>
          <w:divBdr>
            <w:top w:val="none" w:sz="0" w:space="0" w:color="auto"/>
            <w:left w:val="none" w:sz="0" w:space="0" w:color="auto"/>
            <w:bottom w:val="none" w:sz="0" w:space="0" w:color="auto"/>
            <w:right w:val="none" w:sz="0" w:space="0" w:color="auto"/>
          </w:divBdr>
          <w:divsChild>
            <w:div w:id="545528594">
              <w:marLeft w:val="0"/>
              <w:marRight w:val="0"/>
              <w:marTop w:val="0"/>
              <w:marBottom w:val="0"/>
              <w:divBdr>
                <w:top w:val="none" w:sz="0" w:space="0" w:color="auto"/>
                <w:left w:val="none" w:sz="0" w:space="0" w:color="auto"/>
                <w:bottom w:val="none" w:sz="0" w:space="0" w:color="auto"/>
                <w:right w:val="none" w:sz="0" w:space="0" w:color="auto"/>
              </w:divBdr>
            </w:div>
          </w:divsChild>
        </w:div>
        <w:div w:id="604309241">
          <w:marLeft w:val="0"/>
          <w:marRight w:val="0"/>
          <w:marTop w:val="0"/>
          <w:marBottom w:val="0"/>
          <w:divBdr>
            <w:top w:val="none" w:sz="0" w:space="0" w:color="auto"/>
            <w:left w:val="none" w:sz="0" w:space="0" w:color="auto"/>
            <w:bottom w:val="none" w:sz="0" w:space="0" w:color="auto"/>
            <w:right w:val="none" w:sz="0" w:space="0" w:color="auto"/>
          </w:divBdr>
          <w:divsChild>
            <w:div w:id="1737048817">
              <w:marLeft w:val="0"/>
              <w:marRight w:val="0"/>
              <w:marTop w:val="0"/>
              <w:marBottom w:val="0"/>
              <w:divBdr>
                <w:top w:val="none" w:sz="0" w:space="0" w:color="auto"/>
                <w:left w:val="none" w:sz="0" w:space="0" w:color="auto"/>
                <w:bottom w:val="none" w:sz="0" w:space="0" w:color="auto"/>
                <w:right w:val="none" w:sz="0" w:space="0" w:color="auto"/>
              </w:divBdr>
            </w:div>
          </w:divsChild>
        </w:div>
        <w:div w:id="621691376">
          <w:marLeft w:val="0"/>
          <w:marRight w:val="0"/>
          <w:marTop w:val="0"/>
          <w:marBottom w:val="0"/>
          <w:divBdr>
            <w:top w:val="none" w:sz="0" w:space="0" w:color="auto"/>
            <w:left w:val="none" w:sz="0" w:space="0" w:color="auto"/>
            <w:bottom w:val="none" w:sz="0" w:space="0" w:color="auto"/>
            <w:right w:val="none" w:sz="0" w:space="0" w:color="auto"/>
          </w:divBdr>
          <w:divsChild>
            <w:div w:id="143014897">
              <w:marLeft w:val="0"/>
              <w:marRight w:val="0"/>
              <w:marTop w:val="0"/>
              <w:marBottom w:val="0"/>
              <w:divBdr>
                <w:top w:val="none" w:sz="0" w:space="0" w:color="auto"/>
                <w:left w:val="none" w:sz="0" w:space="0" w:color="auto"/>
                <w:bottom w:val="none" w:sz="0" w:space="0" w:color="auto"/>
                <w:right w:val="none" w:sz="0" w:space="0" w:color="auto"/>
              </w:divBdr>
            </w:div>
          </w:divsChild>
        </w:div>
        <w:div w:id="637344733">
          <w:marLeft w:val="0"/>
          <w:marRight w:val="0"/>
          <w:marTop w:val="0"/>
          <w:marBottom w:val="0"/>
          <w:divBdr>
            <w:top w:val="none" w:sz="0" w:space="0" w:color="auto"/>
            <w:left w:val="none" w:sz="0" w:space="0" w:color="auto"/>
            <w:bottom w:val="none" w:sz="0" w:space="0" w:color="auto"/>
            <w:right w:val="none" w:sz="0" w:space="0" w:color="auto"/>
          </w:divBdr>
          <w:divsChild>
            <w:div w:id="462847286">
              <w:marLeft w:val="0"/>
              <w:marRight w:val="0"/>
              <w:marTop w:val="0"/>
              <w:marBottom w:val="0"/>
              <w:divBdr>
                <w:top w:val="none" w:sz="0" w:space="0" w:color="auto"/>
                <w:left w:val="none" w:sz="0" w:space="0" w:color="auto"/>
                <w:bottom w:val="none" w:sz="0" w:space="0" w:color="auto"/>
                <w:right w:val="none" w:sz="0" w:space="0" w:color="auto"/>
              </w:divBdr>
            </w:div>
          </w:divsChild>
        </w:div>
        <w:div w:id="662246127">
          <w:marLeft w:val="0"/>
          <w:marRight w:val="0"/>
          <w:marTop w:val="0"/>
          <w:marBottom w:val="0"/>
          <w:divBdr>
            <w:top w:val="none" w:sz="0" w:space="0" w:color="auto"/>
            <w:left w:val="none" w:sz="0" w:space="0" w:color="auto"/>
            <w:bottom w:val="none" w:sz="0" w:space="0" w:color="auto"/>
            <w:right w:val="none" w:sz="0" w:space="0" w:color="auto"/>
          </w:divBdr>
          <w:divsChild>
            <w:div w:id="1086609548">
              <w:marLeft w:val="0"/>
              <w:marRight w:val="0"/>
              <w:marTop w:val="0"/>
              <w:marBottom w:val="0"/>
              <w:divBdr>
                <w:top w:val="none" w:sz="0" w:space="0" w:color="auto"/>
                <w:left w:val="none" w:sz="0" w:space="0" w:color="auto"/>
                <w:bottom w:val="none" w:sz="0" w:space="0" w:color="auto"/>
                <w:right w:val="none" w:sz="0" w:space="0" w:color="auto"/>
              </w:divBdr>
            </w:div>
          </w:divsChild>
        </w:div>
        <w:div w:id="668484625">
          <w:marLeft w:val="0"/>
          <w:marRight w:val="0"/>
          <w:marTop w:val="0"/>
          <w:marBottom w:val="0"/>
          <w:divBdr>
            <w:top w:val="none" w:sz="0" w:space="0" w:color="auto"/>
            <w:left w:val="none" w:sz="0" w:space="0" w:color="auto"/>
            <w:bottom w:val="none" w:sz="0" w:space="0" w:color="auto"/>
            <w:right w:val="none" w:sz="0" w:space="0" w:color="auto"/>
          </w:divBdr>
          <w:divsChild>
            <w:div w:id="1138718986">
              <w:marLeft w:val="0"/>
              <w:marRight w:val="0"/>
              <w:marTop w:val="0"/>
              <w:marBottom w:val="0"/>
              <w:divBdr>
                <w:top w:val="none" w:sz="0" w:space="0" w:color="auto"/>
                <w:left w:val="none" w:sz="0" w:space="0" w:color="auto"/>
                <w:bottom w:val="none" w:sz="0" w:space="0" w:color="auto"/>
                <w:right w:val="none" w:sz="0" w:space="0" w:color="auto"/>
              </w:divBdr>
            </w:div>
          </w:divsChild>
        </w:div>
        <w:div w:id="739644142">
          <w:marLeft w:val="0"/>
          <w:marRight w:val="0"/>
          <w:marTop w:val="0"/>
          <w:marBottom w:val="0"/>
          <w:divBdr>
            <w:top w:val="none" w:sz="0" w:space="0" w:color="auto"/>
            <w:left w:val="none" w:sz="0" w:space="0" w:color="auto"/>
            <w:bottom w:val="none" w:sz="0" w:space="0" w:color="auto"/>
            <w:right w:val="none" w:sz="0" w:space="0" w:color="auto"/>
          </w:divBdr>
          <w:divsChild>
            <w:div w:id="1270242495">
              <w:marLeft w:val="0"/>
              <w:marRight w:val="0"/>
              <w:marTop w:val="0"/>
              <w:marBottom w:val="0"/>
              <w:divBdr>
                <w:top w:val="none" w:sz="0" w:space="0" w:color="auto"/>
                <w:left w:val="none" w:sz="0" w:space="0" w:color="auto"/>
                <w:bottom w:val="none" w:sz="0" w:space="0" w:color="auto"/>
                <w:right w:val="none" w:sz="0" w:space="0" w:color="auto"/>
              </w:divBdr>
            </w:div>
          </w:divsChild>
        </w:div>
        <w:div w:id="744185364">
          <w:marLeft w:val="0"/>
          <w:marRight w:val="0"/>
          <w:marTop w:val="0"/>
          <w:marBottom w:val="0"/>
          <w:divBdr>
            <w:top w:val="none" w:sz="0" w:space="0" w:color="auto"/>
            <w:left w:val="none" w:sz="0" w:space="0" w:color="auto"/>
            <w:bottom w:val="none" w:sz="0" w:space="0" w:color="auto"/>
            <w:right w:val="none" w:sz="0" w:space="0" w:color="auto"/>
          </w:divBdr>
          <w:divsChild>
            <w:div w:id="831792348">
              <w:marLeft w:val="0"/>
              <w:marRight w:val="0"/>
              <w:marTop w:val="0"/>
              <w:marBottom w:val="0"/>
              <w:divBdr>
                <w:top w:val="none" w:sz="0" w:space="0" w:color="auto"/>
                <w:left w:val="none" w:sz="0" w:space="0" w:color="auto"/>
                <w:bottom w:val="none" w:sz="0" w:space="0" w:color="auto"/>
                <w:right w:val="none" w:sz="0" w:space="0" w:color="auto"/>
              </w:divBdr>
            </w:div>
          </w:divsChild>
        </w:div>
        <w:div w:id="746000024">
          <w:marLeft w:val="0"/>
          <w:marRight w:val="0"/>
          <w:marTop w:val="0"/>
          <w:marBottom w:val="0"/>
          <w:divBdr>
            <w:top w:val="none" w:sz="0" w:space="0" w:color="auto"/>
            <w:left w:val="none" w:sz="0" w:space="0" w:color="auto"/>
            <w:bottom w:val="none" w:sz="0" w:space="0" w:color="auto"/>
            <w:right w:val="none" w:sz="0" w:space="0" w:color="auto"/>
          </w:divBdr>
          <w:divsChild>
            <w:div w:id="309990920">
              <w:marLeft w:val="0"/>
              <w:marRight w:val="0"/>
              <w:marTop w:val="0"/>
              <w:marBottom w:val="0"/>
              <w:divBdr>
                <w:top w:val="none" w:sz="0" w:space="0" w:color="auto"/>
                <w:left w:val="none" w:sz="0" w:space="0" w:color="auto"/>
                <w:bottom w:val="none" w:sz="0" w:space="0" w:color="auto"/>
                <w:right w:val="none" w:sz="0" w:space="0" w:color="auto"/>
              </w:divBdr>
            </w:div>
          </w:divsChild>
        </w:div>
        <w:div w:id="771827437">
          <w:marLeft w:val="0"/>
          <w:marRight w:val="0"/>
          <w:marTop w:val="0"/>
          <w:marBottom w:val="0"/>
          <w:divBdr>
            <w:top w:val="none" w:sz="0" w:space="0" w:color="auto"/>
            <w:left w:val="none" w:sz="0" w:space="0" w:color="auto"/>
            <w:bottom w:val="none" w:sz="0" w:space="0" w:color="auto"/>
            <w:right w:val="none" w:sz="0" w:space="0" w:color="auto"/>
          </w:divBdr>
          <w:divsChild>
            <w:div w:id="910164259">
              <w:marLeft w:val="0"/>
              <w:marRight w:val="0"/>
              <w:marTop w:val="0"/>
              <w:marBottom w:val="0"/>
              <w:divBdr>
                <w:top w:val="none" w:sz="0" w:space="0" w:color="auto"/>
                <w:left w:val="none" w:sz="0" w:space="0" w:color="auto"/>
                <w:bottom w:val="none" w:sz="0" w:space="0" w:color="auto"/>
                <w:right w:val="none" w:sz="0" w:space="0" w:color="auto"/>
              </w:divBdr>
            </w:div>
          </w:divsChild>
        </w:div>
        <w:div w:id="818378652">
          <w:marLeft w:val="0"/>
          <w:marRight w:val="0"/>
          <w:marTop w:val="0"/>
          <w:marBottom w:val="0"/>
          <w:divBdr>
            <w:top w:val="none" w:sz="0" w:space="0" w:color="auto"/>
            <w:left w:val="none" w:sz="0" w:space="0" w:color="auto"/>
            <w:bottom w:val="none" w:sz="0" w:space="0" w:color="auto"/>
            <w:right w:val="none" w:sz="0" w:space="0" w:color="auto"/>
          </w:divBdr>
          <w:divsChild>
            <w:div w:id="1120613791">
              <w:marLeft w:val="0"/>
              <w:marRight w:val="0"/>
              <w:marTop w:val="0"/>
              <w:marBottom w:val="0"/>
              <w:divBdr>
                <w:top w:val="none" w:sz="0" w:space="0" w:color="auto"/>
                <w:left w:val="none" w:sz="0" w:space="0" w:color="auto"/>
                <w:bottom w:val="none" w:sz="0" w:space="0" w:color="auto"/>
                <w:right w:val="none" w:sz="0" w:space="0" w:color="auto"/>
              </w:divBdr>
            </w:div>
          </w:divsChild>
        </w:div>
        <w:div w:id="848911054">
          <w:marLeft w:val="0"/>
          <w:marRight w:val="0"/>
          <w:marTop w:val="0"/>
          <w:marBottom w:val="0"/>
          <w:divBdr>
            <w:top w:val="none" w:sz="0" w:space="0" w:color="auto"/>
            <w:left w:val="none" w:sz="0" w:space="0" w:color="auto"/>
            <w:bottom w:val="none" w:sz="0" w:space="0" w:color="auto"/>
            <w:right w:val="none" w:sz="0" w:space="0" w:color="auto"/>
          </w:divBdr>
          <w:divsChild>
            <w:div w:id="1231116646">
              <w:marLeft w:val="0"/>
              <w:marRight w:val="0"/>
              <w:marTop w:val="0"/>
              <w:marBottom w:val="0"/>
              <w:divBdr>
                <w:top w:val="none" w:sz="0" w:space="0" w:color="auto"/>
                <w:left w:val="none" w:sz="0" w:space="0" w:color="auto"/>
                <w:bottom w:val="none" w:sz="0" w:space="0" w:color="auto"/>
                <w:right w:val="none" w:sz="0" w:space="0" w:color="auto"/>
              </w:divBdr>
            </w:div>
          </w:divsChild>
        </w:div>
        <w:div w:id="904413939">
          <w:marLeft w:val="0"/>
          <w:marRight w:val="0"/>
          <w:marTop w:val="0"/>
          <w:marBottom w:val="0"/>
          <w:divBdr>
            <w:top w:val="none" w:sz="0" w:space="0" w:color="auto"/>
            <w:left w:val="none" w:sz="0" w:space="0" w:color="auto"/>
            <w:bottom w:val="none" w:sz="0" w:space="0" w:color="auto"/>
            <w:right w:val="none" w:sz="0" w:space="0" w:color="auto"/>
          </w:divBdr>
          <w:divsChild>
            <w:div w:id="874387686">
              <w:marLeft w:val="0"/>
              <w:marRight w:val="0"/>
              <w:marTop w:val="0"/>
              <w:marBottom w:val="0"/>
              <w:divBdr>
                <w:top w:val="none" w:sz="0" w:space="0" w:color="auto"/>
                <w:left w:val="none" w:sz="0" w:space="0" w:color="auto"/>
                <w:bottom w:val="none" w:sz="0" w:space="0" w:color="auto"/>
                <w:right w:val="none" w:sz="0" w:space="0" w:color="auto"/>
              </w:divBdr>
            </w:div>
          </w:divsChild>
        </w:div>
        <w:div w:id="906962638">
          <w:marLeft w:val="0"/>
          <w:marRight w:val="0"/>
          <w:marTop w:val="0"/>
          <w:marBottom w:val="0"/>
          <w:divBdr>
            <w:top w:val="none" w:sz="0" w:space="0" w:color="auto"/>
            <w:left w:val="none" w:sz="0" w:space="0" w:color="auto"/>
            <w:bottom w:val="none" w:sz="0" w:space="0" w:color="auto"/>
            <w:right w:val="none" w:sz="0" w:space="0" w:color="auto"/>
          </w:divBdr>
          <w:divsChild>
            <w:div w:id="1587038728">
              <w:marLeft w:val="0"/>
              <w:marRight w:val="0"/>
              <w:marTop w:val="0"/>
              <w:marBottom w:val="0"/>
              <w:divBdr>
                <w:top w:val="none" w:sz="0" w:space="0" w:color="auto"/>
                <w:left w:val="none" w:sz="0" w:space="0" w:color="auto"/>
                <w:bottom w:val="none" w:sz="0" w:space="0" w:color="auto"/>
                <w:right w:val="none" w:sz="0" w:space="0" w:color="auto"/>
              </w:divBdr>
            </w:div>
          </w:divsChild>
        </w:div>
        <w:div w:id="912005912">
          <w:marLeft w:val="0"/>
          <w:marRight w:val="0"/>
          <w:marTop w:val="0"/>
          <w:marBottom w:val="0"/>
          <w:divBdr>
            <w:top w:val="none" w:sz="0" w:space="0" w:color="auto"/>
            <w:left w:val="none" w:sz="0" w:space="0" w:color="auto"/>
            <w:bottom w:val="none" w:sz="0" w:space="0" w:color="auto"/>
            <w:right w:val="none" w:sz="0" w:space="0" w:color="auto"/>
          </w:divBdr>
          <w:divsChild>
            <w:div w:id="979771442">
              <w:marLeft w:val="0"/>
              <w:marRight w:val="0"/>
              <w:marTop w:val="0"/>
              <w:marBottom w:val="0"/>
              <w:divBdr>
                <w:top w:val="none" w:sz="0" w:space="0" w:color="auto"/>
                <w:left w:val="none" w:sz="0" w:space="0" w:color="auto"/>
                <w:bottom w:val="none" w:sz="0" w:space="0" w:color="auto"/>
                <w:right w:val="none" w:sz="0" w:space="0" w:color="auto"/>
              </w:divBdr>
            </w:div>
          </w:divsChild>
        </w:div>
        <w:div w:id="919951080">
          <w:marLeft w:val="0"/>
          <w:marRight w:val="0"/>
          <w:marTop w:val="0"/>
          <w:marBottom w:val="0"/>
          <w:divBdr>
            <w:top w:val="none" w:sz="0" w:space="0" w:color="auto"/>
            <w:left w:val="none" w:sz="0" w:space="0" w:color="auto"/>
            <w:bottom w:val="none" w:sz="0" w:space="0" w:color="auto"/>
            <w:right w:val="none" w:sz="0" w:space="0" w:color="auto"/>
          </w:divBdr>
          <w:divsChild>
            <w:div w:id="1911771610">
              <w:marLeft w:val="0"/>
              <w:marRight w:val="0"/>
              <w:marTop w:val="0"/>
              <w:marBottom w:val="0"/>
              <w:divBdr>
                <w:top w:val="none" w:sz="0" w:space="0" w:color="auto"/>
                <w:left w:val="none" w:sz="0" w:space="0" w:color="auto"/>
                <w:bottom w:val="none" w:sz="0" w:space="0" w:color="auto"/>
                <w:right w:val="none" w:sz="0" w:space="0" w:color="auto"/>
              </w:divBdr>
            </w:div>
          </w:divsChild>
        </w:div>
        <w:div w:id="951129150">
          <w:marLeft w:val="0"/>
          <w:marRight w:val="0"/>
          <w:marTop w:val="0"/>
          <w:marBottom w:val="0"/>
          <w:divBdr>
            <w:top w:val="none" w:sz="0" w:space="0" w:color="auto"/>
            <w:left w:val="none" w:sz="0" w:space="0" w:color="auto"/>
            <w:bottom w:val="none" w:sz="0" w:space="0" w:color="auto"/>
            <w:right w:val="none" w:sz="0" w:space="0" w:color="auto"/>
          </w:divBdr>
          <w:divsChild>
            <w:div w:id="1736855609">
              <w:marLeft w:val="0"/>
              <w:marRight w:val="0"/>
              <w:marTop w:val="0"/>
              <w:marBottom w:val="0"/>
              <w:divBdr>
                <w:top w:val="none" w:sz="0" w:space="0" w:color="auto"/>
                <w:left w:val="none" w:sz="0" w:space="0" w:color="auto"/>
                <w:bottom w:val="none" w:sz="0" w:space="0" w:color="auto"/>
                <w:right w:val="none" w:sz="0" w:space="0" w:color="auto"/>
              </w:divBdr>
            </w:div>
          </w:divsChild>
        </w:div>
        <w:div w:id="952904149">
          <w:marLeft w:val="0"/>
          <w:marRight w:val="0"/>
          <w:marTop w:val="0"/>
          <w:marBottom w:val="0"/>
          <w:divBdr>
            <w:top w:val="none" w:sz="0" w:space="0" w:color="auto"/>
            <w:left w:val="none" w:sz="0" w:space="0" w:color="auto"/>
            <w:bottom w:val="none" w:sz="0" w:space="0" w:color="auto"/>
            <w:right w:val="none" w:sz="0" w:space="0" w:color="auto"/>
          </w:divBdr>
          <w:divsChild>
            <w:div w:id="1982033182">
              <w:marLeft w:val="0"/>
              <w:marRight w:val="0"/>
              <w:marTop w:val="0"/>
              <w:marBottom w:val="0"/>
              <w:divBdr>
                <w:top w:val="none" w:sz="0" w:space="0" w:color="auto"/>
                <w:left w:val="none" w:sz="0" w:space="0" w:color="auto"/>
                <w:bottom w:val="none" w:sz="0" w:space="0" w:color="auto"/>
                <w:right w:val="none" w:sz="0" w:space="0" w:color="auto"/>
              </w:divBdr>
            </w:div>
          </w:divsChild>
        </w:div>
        <w:div w:id="955870492">
          <w:marLeft w:val="0"/>
          <w:marRight w:val="0"/>
          <w:marTop w:val="0"/>
          <w:marBottom w:val="0"/>
          <w:divBdr>
            <w:top w:val="none" w:sz="0" w:space="0" w:color="auto"/>
            <w:left w:val="none" w:sz="0" w:space="0" w:color="auto"/>
            <w:bottom w:val="none" w:sz="0" w:space="0" w:color="auto"/>
            <w:right w:val="none" w:sz="0" w:space="0" w:color="auto"/>
          </w:divBdr>
          <w:divsChild>
            <w:div w:id="1542744810">
              <w:marLeft w:val="0"/>
              <w:marRight w:val="0"/>
              <w:marTop w:val="0"/>
              <w:marBottom w:val="0"/>
              <w:divBdr>
                <w:top w:val="none" w:sz="0" w:space="0" w:color="auto"/>
                <w:left w:val="none" w:sz="0" w:space="0" w:color="auto"/>
                <w:bottom w:val="none" w:sz="0" w:space="0" w:color="auto"/>
                <w:right w:val="none" w:sz="0" w:space="0" w:color="auto"/>
              </w:divBdr>
            </w:div>
          </w:divsChild>
        </w:div>
        <w:div w:id="956065607">
          <w:marLeft w:val="0"/>
          <w:marRight w:val="0"/>
          <w:marTop w:val="0"/>
          <w:marBottom w:val="0"/>
          <w:divBdr>
            <w:top w:val="none" w:sz="0" w:space="0" w:color="auto"/>
            <w:left w:val="none" w:sz="0" w:space="0" w:color="auto"/>
            <w:bottom w:val="none" w:sz="0" w:space="0" w:color="auto"/>
            <w:right w:val="none" w:sz="0" w:space="0" w:color="auto"/>
          </w:divBdr>
          <w:divsChild>
            <w:div w:id="1643459689">
              <w:marLeft w:val="0"/>
              <w:marRight w:val="0"/>
              <w:marTop w:val="0"/>
              <w:marBottom w:val="0"/>
              <w:divBdr>
                <w:top w:val="none" w:sz="0" w:space="0" w:color="auto"/>
                <w:left w:val="none" w:sz="0" w:space="0" w:color="auto"/>
                <w:bottom w:val="none" w:sz="0" w:space="0" w:color="auto"/>
                <w:right w:val="none" w:sz="0" w:space="0" w:color="auto"/>
              </w:divBdr>
            </w:div>
          </w:divsChild>
        </w:div>
        <w:div w:id="959340765">
          <w:marLeft w:val="0"/>
          <w:marRight w:val="0"/>
          <w:marTop w:val="0"/>
          <w:marBottom w:val="0"/>
          <w:divBdr>
            <w:top w:val="none" w:sz="0" w:space="0" w:color="auto"/>
            <w:left w:val="none" w:sz="0" w:space="0" w:color="auto"/>
            <w:bottom w:val="none" w:sz="0" w:space="0" w:color="auto"/>
            <w:right w:val="none" w:sz="0" w:space="0" w:color="auto"/>
          </w:divBdr>
          <w:divsChild>
            <w:div w:id="98835336">
              <w:marLeft w:val="0"/>
              <w:marRight w:val="0"/>
              <w:marTop w:val="0"/>
              <w:marBottom w:val="0"/>
              <w:divBdr>
                <w:top w:val="none" w:sz="0" w:space="0" w:color="auto"/>
                <w:left w:val="none" w:sz="0" w:space="0" w:color="auto"/>
                <w:bottom w:val="none" w:sz="0" w:space="0" w:color="auto"/>
                <w:right w:val="none" w:sz="0" w:space="0" w:color="auto"/>
              </w:divBdr>
            </w:div>
          </w:divsChild>
        </w:div>
        <w:div w:id="989596826">
          <w:marLeft w:val="0"/>
          <w:marRight w:val="0"/>
          <w:marTop w:val="0"/>
          <w:marBottom w:val="0"/>
          <w:divBdr>
            <w:top w:val="none" w:sz="0" w:space="0" w:color="auto"/>
            <w:left w:val="none" w:sz="0" w:space="0" w:color="auto"/>
            <w:bottom w:val="none" w:sz="0" w:space="0" w:color="auto"/>
            <w:right w:val="none" w:sz="0" w:space="0" w:color="auto"/>
          </w:divBdr>
          <w:divsChild>
            <w:div w:id="1726567535">
              <w:marLeft w:val="0"/>
              <w:marRight w:val="0"/>
              <w:marTop w:val="0"/>
              <w:marBottom w:val="0"/>
              <w:divBdr>
                <w:top w:val="none" w:sz="0" w:space="0" w:color="auto"/>
                <w:left w:val="none" w:sz="0" w:space="0" w:color="auto"/>
                <w:bottom w:val="none" w:sz="0" w:space="0" w:color="auto"/>
                <w:right w:val="none" w:sz="0" w:space="0" w:color="auto"/>
              </w:divBdr>
            </w:div>
          </w:divsChild>
        </w:div>
        <w:div w:id="992417573">
          <w:marLeft w:val="0"/>
          <w:marRight w:val="0"/>
          <w:marTop w:val="0"/>
          <w:marBottom w:val="0"/>
          <w:divBdr>
            <w:top w:val="none" w:sz="0" w:space="0" w:color="auto"/>
            <w:left w:val="none" w:sz="0" w:space="0" w:color="auto"/>
            <w:bottom w:val="none" w:sz="0" w:space="0" w:color="auto"/>
            <w:right w:val="none" w:sz="0" w:space="0" w:color="auto"/>
          </w:divBdr>
          <w:divsChild>
            <w:div w:id="1522159633">
              <w:marLeft w:val="0"/>
              <w:marRight w:val="0"/>
              <w:marTop w:val="0"/>
              <w:marBottom w:val="0"/>
              <w:divBdr>
                <w:top w:val="none" w:sz="0" w:space="0" w:color="auto"/>
                <w:left w:val="none" w:sz="0" w:space="0" w:color="auto"/>
                <w:bottom w:val="none" w:sz="0" w:space="0" w:color="auto"/>
                <w:right w:val="none" w:sz="0" w:space="0" w:color="auto"/>
              </w:divBdr>
            </w:div>
          </w:divsChild>
        </w:div>
        <w:div w:id="1047072199">
          <w:marLeft w:val="0"/>
          <w:marRight w:val="0"/>
          <w:marTop w:val="0"/>
          <w:marBottom w:val="0"/>
          <w:divBdr>
            <w:top w:val="none" w:sz="0" w:space="0" w:color="auto"/>
            <w:left w:val="none" w:sz="0" w:space="0" w:color="auto"/>
            <w:bottom w:val="none" w:sz="0" w:space="0" w:color="auto"/>
            <w:right w:val="none" w:sz="0" w:space="0" w:color="auto"/>
          </w:divBdr>
          <w:divsChild>
            <w:div w:id="295264227">
              <w:marLeft w:val="0"/>
              <w:marRight w:val="0"/>
              <w:marTop w:val="0"/>
              <w:marBottom w:val="0"/>
              <w:divBdr>
                <w:top w:val="none" w:sz="0" w:space="0" w:color="auto"/>
                <w:left w:val="none" w:sz="0" w:space="0" w:color="auto"/>
                <w:bottom w:val="none" w:sz="0" w:space="0" w:color="auto"/>
                <w:right w:val="none" w:sz="0" w:space="0" w:color="auto"/>
              </w:divBdr>
            </w:div>
          </w:divsChild>
        </w:div>
        <w:div w:id="1053887877">
          <w:marLeft w:val="0"/>
          <w:marRight w:val="0"/>
          <w:marTop w:val="0"/>
          <w:marBottom w:val="0"/>
          <w:divBdr>
            <w:top w:val="none" w:sz="0" w:space="0" w:color="auto"/>
            <w:left w:val="none" w:sz="0" w:space="0" w:color="auto"/>
            <w:bottom w:val="none" w:sz="0" w:space="0" w:color="auto"/>
            <w:right w:val="none" w:sz="0" w:space="0" w:color="auto"/>
          </w:divBdr>
          <w:divsChild>
            <w:div w:id="89159443">
              <w:marLeft w:val="0"/>
              <w:marRight w:val="0"/>
              <w:marTop w:val="0"/>
              <w:marBottom w:val="0"/>
              <w:divBdr>
                <w:top w:val="none" w:sz="0" w:space="0" w:color="auto"/>
                <w:left w:val="none" w:sz="0" w:space="0" w:color="auto"/>
                <w:bottom w:val="none" w:sz="0" w:space="0" w:color="auto"/>
                <w:right w:val="none" w:sz="0" w:space="0" w:color="auto"/>
              </w:divBdr>
            </w:div>
          </w:divsChild>
        </w:div>
        <w:div w:id="1077705599">
          <w:marLeft w:val="0"/>
          <w:marRight w:val="0"/>
          <w:marTop w:val="0"/>
          <w:marBottom w:val="0"/>
          <w:divBdr>
            <w:top w:val="none" w:sz="0" w:space="0" w:color="auto"/>
            <w:left w:val="none" w:sz="0" w:space="0" w:color="auto"/>
            <w:bottom w:val="none" w:sz="0" w:space="0" w:color="auto"/>
            <w:right w:val="none" w:sz="0" w:space="0" w:color="auto"/>
          </w:divBdr>
          <w:divsChild>
            <w:div w:id="1401851">
              <w:marLeft w:val="0"/>
              <w:marRight w:val="0"/>
              <w:marTop w:val="0"/>
              <w:marBottom w:val="0"/>
              <w:divBdr>
                <w:top w:val="none" w:sz="0" w:space="0" w:color="auto"/>
                <w:left w:val="none" w:sz="0" w:space="0" w:color="auto"/>
                <w:bottom w:val="none" w:sz="0" w:space="0" w:color="auto"/>
                <w:right w:val="none" w:sz="0" w:space="0" w:color="auto"/>
              </w:divBdr>
            </w:div>
          </w:divsChild>
        </w:div>
        <w:div w:id="1089347318">
          <w:marLeft w:val="0"/>
          <w:marRight w:val="0"/>
          <w:marTop w:val="0"/>
          <w:marBottom w:val="0"/>
          <w:divBdr>
            <w:top w:val="none" w:sz="0" w:space="0" w:color="auto"/>
            <w:left w:val="none" w:sz="0" w:space="0" w:color="auto"/>
            <w:bottom w:val="none" w:sz="0" w:space="0" w:color="auto"/>
            <w:right w:val="none" w:sz="0" w:space="0" w:color="auto"/>
          </w:divBdr>
          <w:divsChild>
            <w:div w:id="2050253926">
              <w:marLeft w:val="0"/>
              <w:marRight w:val="0"/>
              <w:marTop w:val="0"/>
              <w:marBottom w:val="0"/>
              <w:divBdr>
                <w:top w:val="none" w:sz="0" w:space="0" w:color="auto"/>
                <w:left w:val="none" w:sz="0" w:space="0" w:color="auto"/>
                <w:bottom w:val="none" w:sz="0" w:space="0" w:color="auto"/>
                <w:right w:val="none" w:sz="0" w:space="0" w:color="auto"/>
              </w:divBdr>
            </w:div>
          </w:divsChild>
        </w:div>
        <w:div w:id="1127285377">
          <w:marLeft w:val="0"/>
          <w:marRight w:val="0"/>
          <w:marTop w:val="0"/>
          <w:marBottom w:val="0"/>
          <w:divBdr>
            <w:top w:val="none" w:sz="0" w:space="0" w:color="auto"/>
            <w:left w:val="none" w:sz="0" w:space="0" w:color="auto"/>
            <w:bottom w:val="none" w:sz="0" w:space="0" w:color="auto"/>
            <w:right w:val="none" w:sz="0" w:space="0" w:color="auto"/>
          </w:divBdr>
          <w:divsChild>
            <w:div w:id="1938827442">
              <w:marLeft w:val="0"/>
              <w:marRight w:val="0"/>
              <w:marTop w:val="0"/>
              <w:marBottom w:val="0"/>
              <w:divBdr>
                <w:top w:val="none" w:sz="0" w:space="0" w:color="auto"/>
                <w:left w:val="none" w:sz="0" w:space="0" w:color="auto"/>
                <w:bottom w:val="none" w:sz="0" w:space="0" w:color="auto"/>
                <w:right w:val="none" w:sz="0" w:space="0" w:color="auto"/>
              </w:divBdr>
            </w:div>
          </w:divsChild>
        </w:div>
        <w:div w:id="1140883388">
          <w:marLeft w:val="0"/>
          <w:marRight w:val="0"/>
          <w:marTop w:val="0"/>
          <w:marBottom w:val="0"/>
          <w:divBdr>
            <w:top w:val="none" w:sz="0" w:space="0" w:color="auto"/>
            <w:left w:val="none" w:sz="0" w:space="0" w:color="auto"/>
            <w:bottom w:val="none" w:sz="0" w:space="0" w:color="auto"/>
            <w:right w:val="none" w:sz="0" w:space="0" w:color="auto"/>
          </w:divBdr>
          <w:divsChild>
            <w:div w:id="2069693145">
              <w:marLeft w:val="0"/>
              <w:marRight w:val="0"/>
              <w:marTop w:val="0"/>
              <w:marBottom w:val="0"/>
              <w:divBdr>
                <w:top w:val="none" w:sz="0" w:space="0" w:color="auto"/>
                <w:left w:val="none" w:sz="0" w:space="0" w:color="auto"/>
                <w:bottom w:val="none" w:sz="0" w:space="0" w:color="auto"/>
                <w:right w:val="none" w:sz="0" w:space="0" w:color="auto"/>
              </w:divBdr>
            </w:div>
          </w:divsChild>
        </w:div>
        <w:div w:id="1177043485">
          <w:marLeft w:val="0"/>
          <w:marRight w:val="0"/>
          <w:marTop w:val="0"/>
          <w:marBottom w:val="0"/>
          <w:divBdr>
            <w:top w:val="none" w:sz="0" w:space="0" w:color="auto"/>
            <w:left w:val="none" w:sz="0" w:space="0" w:color="auto"/>
            <w:bottom w:val="none" w:sz="0" w:space="0" w:color="auto"/>
            <w:right w:val="none" w:sz="0" w:space="0" w:color="auto"/>
          </w:divBdr>
          <w:divsChild>
            <w:div w:id="572355047">
              <w:marLeft w:val="0"/>
              <w:marRight w:val="0"/>
              <w:marTop w:val="0"/>
              <w:marBottom w:val="0"/>
              <w:divBdr>
                <w:top w:val="none" w:sz="0" w:space="0" w:color="auto"/>
                <w:left w:val="none" w:sz="0" w:space="0" w:color="auto"/>
                <w:bottom w:val="none" w:sz="0" w:space="0" w:color="auto"/>
                <w:right w:val="none" w:sz="0" w:space="0" w:color="auto"/>
              </w:divBdr>
            </w:div>
          </w:divsChild>
        </w:div>
        <w:div w:id="1194880050">
          <w:marLeft w:val="0"/>
          <w:marRight w:val="0"/>
          <w:marTop w:val="0"/>
          <w:marBottom w:val="0"/>
          <w:divBdr>
            <w:top w:val="none" w:sz="0" w:space="0" w:color="auto"/>
            <w:left w:val="none" w:sz="0" w:space="0" w:color="auto"/>
            <w:bottom w:val="none" w:sz="0" w:space="0" w:color="auto"/>
            <w:right w:val="none" w:sz="0" w:space="0" w:color="auto"/>
          </w:divBdr>
          <w:divsChild>
            <w:div w:id="1126042053">
              <w:marLeft w:val="0"/>
              <w:marRight w:val="0"/>
              <w:marTop w:val="0"/>
              <w:marBottom w:val="0"/>
              <w:divBdr>
                <w:top w:val="none" w:sz="0" w:space="0" w:color="auto"/>
                <w:left w:val="none" w:sz="0" w:space="0" w:color="auto"/>
                <w:bottom w:val="none" w:sz="0" w:space="0" w:color="auto"/>
                <w:right w:val="none" w:sz="0" w:space="0" w:color="auto"/>
              </w:divBdr>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936480234">
              <w:marLeft w:val="0"/>
              <w:marRight w:val="0"/>
              <w:marTop w:val="0"/>
              <w:marBottom w:val="0"/>
              <w:divBdr>
                <w:top w:val="none" w:sz="0" w:space="0" w:color="auto"/>
                <w:left w:val="none" w:sz="0" w:space="0" w:color="auto"/>
                <w:bottom w:val="none" w:sz="0" w:space="0" w:color="auto"/>
                <w:right w:val="none" w:sz="0" w:space="0" w:color="auto"/>
              </w:divBdr>
            </w:div>
          </w:divsChild>
        </w:div>
        <w:div w:id="1234926913">
          <w:marLeft w:val="0"/>
          <w:marRight w:val="0"/>
          <w:marTop w:val="0"/>
          <w:marBottom w:val="0"/>
          <w:divBdr>
            <w:top w:val="none" w:sz="0" w:space="0" w:color="auto"/>
            <w:left w:val="none" w:sz="0" w:space="0" w:color="auto"/>
            <w:bottom w:val="none" w:sz="0" w:space="0" w:color="auto"/>
            <w:right w:val="none" w:sz="0" w:space="0" w:color="auto"/>
          </w:divBdr>
          <w:divsChild>
            <w:div w:id="109977207">
              <w:marLeft w:val="0"/>
              <w:marRight w:val="0"/>
              <w:marTop w:val="0"/>
              <w:marBottom w:val="0"/>
              <w:divBdr>
                <w:top w:val="none" w:sz="0" w:space="0" w:color="auto"/>
                <w:left w:val="none" w:sz="0" w:space="0" w:color="auto"/>
                <w:bottom w:val="none" w:sz="0" w:space="0" w:color="auto"/>
                <w:right w:val="none" w:sz="0" w:space="0" w:color="auto"/>
              </w:divBdr>
            </w:div>
          </w:divsChild>
        </w:div>
        <w:div w:id="1279796870">
          <w:marLeft w:val="0"/>
          <w:marRight w:val="0"/>
          <w:marTop w:val="0"/>
          <w:marBottom w:val="0"/>
          <w:divBdr>
            <w:top w:val="none" w:sz="0" w:space="0" w:color="auto"/>
            <w:left w:val="none" w:sz="0" w:space="0" w:color="auto"/>
            <w:bottom w:val="none" w:sz="0" w:space="0" w:color="auto"/>
            <w:right w:val="none" w:sz="0" w:space="0" w:color="auto"/>
          </w:divBdr>
          <w:divsChild>
            <w:div w:id="1302464317">
              <w:marLeft w:val="0"/>
              <w:marRight w:val="0"/>
              <w:marTop w:val="0"/>
              <w:marBottom w:val="0"/>
              <w:divBdr>
                <w:top w:val="none" w:sz="0" w:space="0" w:color="auto"/>
                <w:left w:val="none" w:sz="0" w:space="0" w:color="auto"/>
                <w:bottom w:val="none" w:sz="0" w:space="0" w:color="auto"/>
                <w:right w:val="none" w:sz="0" w:space="0" w:color="auto"/>
              </w:divBdr>
            </w:div>
          </w:divsChild>
        </w:div>
        <w:div w:id="1283923728">
          <w:marLeft w:val="0"/>
          <w:marRight w:val="0"/>
          <w:marTop w:val="0"/>
          <w:marBottom w:val="0"/>
          <w:divBdr>
            <w:top w:val="none" w:sz="0" w:space="0" w:color="auto"/>
            <w:left w:val="none" w:sz="0" w:space="0" w:color="auto"/>
            <w:bottom w:val="none" w:sz="0" w:space="0" w:color="auto"/>
            <w:right w:val="none" w:sz="0" w:space="0" w:color="auto"/>
          </w:divBdr>
          <w:divsChild>
            <w:div w:id="2022658903">
              <w:marLeft w:val="0"/>
              <w:marRight w:val="0"/>
              <w:marTop w:val="0"/>
              <w:marBottom w:val="0"/>
              <w:divBdr>
                <w:top w:val="none" w:sz="0" w:space="0" w:color="auto"/>
                <w:left w:val="none" w:sz="0" w:space="0" w:color="auto"/>
                <w:bottom w:val="none" w:sz="0" w:space="0" w:color="auto"/>
                <w:right w:val="none" w:sz="0" w:space="0" w:color="auto"/>
              </w:divBdr>
            </w:div>
          </w:divsChild>
        </w:div>
        <w:div w:id="1352028090">
          <w:marLeft w:val="0"/>
          <w:marRight w:val="0"/>
          <w:marTop w:val="0"/>
          <w:marBottom w:val="0"/>
          <w:divBdr>
            <w:top w:val="none" w:sz="0" w:space="0" w:color="auto"/>
            <w:left w:val="none" w:sz="0" w:space="0" w:color="auto"/>
            <w:bottom w:val="none" w:sz="0" w:space="0" w:color="auto"/>
            <w:right w:val="none" w:sz="0" w:space="0" w:color="auto"/>
          </w:divBdr>
          <w:divsChild>
            <w:div w:id="206988584">
              <w:marLeft w:val="0"/>
              <w:marRight w:val="0"/>
              <w:marTop w:val="0"/>
              <w:marBottom w:val="0"/>
              <w:divBdr>
                <w:top w:val="none" w:sz="0" w:space="0" w:color="auto"/>
                <w:left w:val="none" w:sz="0" w:space="0" w:color="auto"/>
                <w:bottom w:val="none" w:sz="0" w:space="0" w:color="auto"/>
                <w:right w:val="none" w:sz="0" w:space="0" w:color="auto"/>
              </w:divBdr>
            </w:div>
          </w:divsChild>
        </w:div>
        <w:div w:id="1394238721">
          <w:marLeft w:val="0"/>
          <w:marRight w:val="0"/>
          <w:marTop w:val="0"/>
          <w:marBottom w:val="0"/>
          <w:divBdr>
            <w:top w:val="none" w:sz="0" w:space="0" w:color="auto"/>
            <w:left w:val="none" w:sz="0" w:space="0" w:color="auto"/>
            <w:bottom w:val="none" w:sz="0" w:space="0" w:color="auto"/>
            <w:right w:val="none" w:sz="0" w:space="0" w:color="auto"/>
          </w:divBdr>
          <w:divsChild>
            <w:div w:id="1713118175">
              <w:marLeft w:val="0"/>
              <w:marRight w:val="0"/>
              <w:marTop w:val="0"/>
              <w:marBottom w:val="0"/>
              <w:divBdr>
                <w:top w:val="none" w:sz="0" w:space="0" w:color="auto"/>
                <w:left w:val="none" w:sz="0" w:space="0" w:color="auto"/>
                <w:bottom w:val="none" w:sz="0" w:space="0" w:color="auto"/>
                <w:right w:val="none" w:sz="0" w:space="0" w:color="auto"/>
              </w:divBdr>
            </w:div>
          </w:divsChild>
        </w:div>
        <w:div w:id="1398284945">
          <w:marLeft w:val="0"/>
          <w:marRight w:val="0"/>
          <w:marTop w:val="0"/>
          <w:marBottom w:val="0"/>
          <w:divBdr>
            <w:top w:val="none" w:sz="0" w:space="0" w:color="auto"/>
            <w:left w:val="none" w:sz="0" w:space="0" w:color="auto"/>
            <w:bottom w:val="none" w:sz="0" w:space="0" w:color="auto"/>
            <w:right w:val="none" w:sz="0" w:space="0" w:color="auto"/>
          </w:divBdr>
          <w:divsChild>
            <w:div w:id="1915972537">
              <w:marLeft w:val="0"/>
              <w:marRight w:val="0"/>
              <w:marTop w:val="0"/>
              <w:marBottom w:val="0"/>
              <w:divBdr>
                <w:top w:val="none" w:sz="0" w:space="0" w:color="auto"/>
                <w:left w:val="none" w:sz="0" w:space="0" w:color="auto"/>
                <w:bottom w:val="none" w:sz="0" w:space="0" w:color="auto"/>
                <w:right w:val="none" w:sz="0" w:space="0" w:color="auto"/>
              </w:divBdr>
            </w:div>
          </w:divsChild>
        </w:div>
        <w:div w:id="1406105921">
          <w:marLeft w:val="0"/>
          <w:marRight w:val="0"/>
          <w:marTop w:val="0"/>
          <w:marBottom w:val="0"/>
          <w:divBdr>
            <w:top w:val="none" w:sz="0" w:space="0" w:color="auto"/>
            <w:left w:val="none" w:sz="0" w:space="0" w:color="auto"/>
            <w:bottom w:val="none" w:sz="0" w:space="0" w:color="auto"/>
            <w:right w:val="none" w:sz="0" w:space="0" w:color="auto"/>
          </w:divBdr>
          <w:divsChild>
            <w:div w:id="2003965178">
              <w:marLeft w:val="0"/>
              <w:marRight w:val="0"/>
              <w:marTop w:val="0"/>
              <w:marBottom w:val="0"/>
              <w:divBdr>
                <w:top w:val="none" w:sz="0" w:space="0" w:color="auto"/>
                <w:left w:val="none" w:sz="0" w:space="0" w:color="auto"/>
                <w:bottom w:val="none" w:sz="0" w:space="0" w:color="auto"/>
                <w:right w:val="none" w:sz="0" w:space="0" w:color="auto"/>
              </w:divBdr>
            </w:div>
          </w:divsChild>
        </w:div>
        <w:div w:id="1412266596">
          <w:marLeft w:val="0"/>
          <w:marRight w:val="0"/>
          <w:marTop w:val="0"/>
          <w:marBottom w:val="0"/>
          <w:divBdr>
            <w:top w:val="none" w:sz="0" w:space="0" w:color="auto"/>
            <w:left w:val="none" w:sz="0" w:space="0" w:color="auto"/>
            <w:bottom w:val="none" w:sz="0" w:space="0" w:color="auto"/>
            <w:right w:val="none" w:sz="0" w:space="0" w:color="auto"/>
          </w:divBdr>
          <w:divsChild>
            <w:div w:id="1482043371">
              <w:marLeft w:val="0"/>
              <w:marRight w:val="0"/>
              <w:marTop w:val="0"/>
              <w:marBottom w:val="0"/>
              <w:divBdr>
                <w:top w:val="none" w:sz="0" w:space="0" w:color="auto"/>
                <w:left w:val="none" w:sz="0" w:space="0" w:color="auto"/>
                <w:bottom w:val="none" w:sz="0" w:space="0" w:color="auto"/>
                <w:right w:val="none" w:sz="0" w:space="0" w:color="auto"/>
              </w:divBdr>
            </w:div>
          </w:divsChild>
        </w:div>
        <w:div w:id="1413165102">
          <w:marLeft w:val="0"/>
          <w:marRight w:val="0"/>
          <w:marTop w:val="0"/>
          <w:marBottom w:val="0"/>
          <w:divBdr>
            <w:top w:val="none" w:sz="0" w:space="0" w:color="auto"/>
            <w:left w:val="none" w:sz="0" w:space="0" w:color="auto"/>
            <w:bottom w:val="none" w:sz="0" w:space="0" w:color="auto"/>
            <w:right w:val="none" w:sz="0" w:space="0" w:color="auto"/>
          </w:divBdr>
          <w:divsChild>
            <w:div w:id="2099330758">
              <w:marLeft w:val="0"/>
              <w:marRight w:val="0"/>
              <w:marTop w:val="0"/>
              <w:marBottom w:val="0"/>
              <w:divBdr>
                <w:top w:val="none" w:sz="0" w:space="0" w:color="auto"/>
                <w:left w:val="none" w:sz="0" w:space="0" w:color="auto"/>
                <w:bottom w:val="none" w:sz="0" w:space="0" w:color="auto"/>
                <w:right w:val="none" w:sz="0" w:space="0" w:color="auto"/>
              </w:divBdr>
            </w:div>
          </w:divsChild>
        </w:div>
        <w:div w:id="1482578036">
          <w:marLeft w:val="0"/>
          <w:marRight w:val="0"/>
          <w:marTop w:val="0"/>
          <w:marBottom w:val="0"/>
          <w:divBdr>
            <w:top w:val="none" w:sz="0" w:space="0" w:color="auto"/>
            <w:left w:val="none" w:sz="0" w:space="0" w:color="auto"/>
            <w:bottom w:val="none" w:sz="0" w:space="0" w:color="auto"/>
            <w:right w:val="none" w:sz="0" w:space="0" w:color="auto"/>
          </w:divBdr>
          <w:divsChild>
            <w:div w:id="1748771014">
              <w:marLeft w:val="0"/>
              <w:marRight w:val="0"/>
              <w:marTop w:val="0"/>
              <w:marBottom w:val="0"/>
              <w:divBdr>
                <w:top w:val="none" w:sz="0" w:space="0" w:color="auto"/>
                <w:left w:val="none" w:sz="0" w:space="0" w:color="auto"/>
                <w:bottom w:val="none" w:sz="0" w:space="0" w:color="auto"/>
                <w:right w:val="none" w:sz="0" w:space="0" w:color="auto"/>
              </w:divBdr>
            </w:div>
          </w:divsChild>
        </w:div>
        <w:div w:id="1482694866">
          <w:marLeft w:val="0"/>
          <w:marRight w:val="0"/>
          <w:marTop w:val="0"/>
          <w:marBottom w:val="0"/>
          <w:divBdr>
            <w:top w:val="none" w:sz="0" w:space="0" w:color="auto"/>
            <w:left w:val="none" w:sz="0" w:space="0" w:color="auto"/>
            <w:bottom w:val="none" w:sz="0" w:space="0" w:color="auto"/>
            <w:right w:val="none" w:sz="0" w:space="0" w:color="auto"/>
          </w:divBdr>
          <w:divsChild>
            <w:div w:id="2072384946">
              <w:marLeft w:val="0"/>
              <w:marRight w:val="0"/>
              <w:marTop w:val="0"/>
              <w:marBottom w:val="0"/>
              <w:divBdr>
                <w:top w:val="none" w:sz="0" w:space="0" w:color="auto"/>
                <w:left w:val="none" w:sz="0" w:space="0" w:color="auto"/>
                <w:bottom w:val="none" w:sz="0" w:space="0" w:color="auto"/>
                <w:right w:val="none" w:sz="0" w:space="0" w:color="auto"/>
              </w:divBdr>
            </w:div>
          </w:divsChild>
        </w:div>
        <w:div w:id="1490249283">
          <w:marLeft w:val="0"/>
          <w:marRight w:val="0"/>
          <w:marTop w:val="0"/>
          <w:marBottom w:val="0"/>
          <w:divBdr>
            <w:top w:val="none" w:sz="0" w:space="0" w:color="auto"/>
            <w:left w:val="none" w:sz="0" w:space="0" w:color="auto"/>
            <w:bottom w:val="none" w:sz="0" w:space="0" w:color="auto"/>
            <w:right w:val="none" w:sz="0" w:space="0" w:color="auto"/>
          </w:divBdr>
          <w:divsChild>
            <w:div w:id="382869455">
              <w:marLeft w:val="0"/>
              <w:marRight w:val="0"/>
              <w:marTop w:val="0"/>
              <w:marBottom w:val="0"/>
              <w:divBdr>
                <w:top w:val="none" w:sz="0" w:space="0" w:color="auto"/>
                <w:left w:val="none" w:sz="0" w:space="0" w:color="auto"/>
                <w:bottom w:val="none" w:sz="0" w:space="0" w:color="auto"/>
                <w:right w:val="none" w:sz="0" w:space="0" w:color="auto"/>
              </w:divBdr>
            </w:div>
          </w:divsChild>
        </w:div>
        <w:div w:id="1495340452">
          <w:marLeft w:val="0"/>
          <w:marRight w:val="0"/>
          <w:marTop w:val="0"/>
          <w:marBottom w:val="0"/>
          <w:divBdr>
            <w:top w:val="none" w:sz="0" w:space="0" w:color="auto"/>
            <w:left w:val="none" w:sz="0" w:space="0" w:color="auto"/>
            <w:bottom w:val="none" w:sz="0" w:space="0" w:color="auto"/>
            <w:right w:val="none" w:sz="0" w:space="0" w:color="auto"/>
          </w:divBdr>
          <w:divsChild>
            <w:div w:id="1270358194">
              <w:marLeft w:val="0"/>
              <w:marRight w:val="0"/>
              <w:marTop w:val="0"/>
              <w:marBottom w:val="0"/>
              <w:divBdr>
                <w:top w:val="none" w:sz="0" w:space="0" w:color="auto"/>
                <w:left w:val="none" w:sz="0" w:space="0" w:color="auto"/>
                <w:bottom w:val="none" w:sz="0" w:space="0" w:color="auto"/>
                <w:right w:val="none" w:sz="0" w:space="0" w:color="auto"/>
              </w:divBdr>
            </w:div>
          </w:divsChild>
        </w:div>
        <w:div w:id="1509253896">
          <w:marLeft w:val="0"/>
          <w:marRight w:val="0"/>
          <w:marTop w:val="0"/>
          <w:marBottom w:val="0"/>
          <w:divBdr>
            <w:top w:val="none" w:sz="0" w:space="0" w:color="auto"/>
            <w:left w:val="none" w:sz="0" w:space="0" w:color="auto"/>
            <w:bottom w:val="none" w:sz="0" w:space="0" w:color="auto"/>
            <w:right w:val="none" w:sz="0" w:space="0" w:color="auto"/>
          </w:divBdr>
          <w:divsChild>
            <w:div w:id="2115128701">
              <w:marLeft w:val="0"/>
              <w:marRight w:val="0"/>
              <w:marTop w:val="0"/>
              <w:marBottom w:val="0"/>
              <w:divBdr>
                <w:top w:val="none" w:sz="0" w:space="0" w:color="auto"/>
                <w:left w:val="none" w:sz="0" w:space="0" w:color="auto"/>
                <w:bottom w:val="none" w:sz="0" w:space="0" w:color="auto"/>
                <w:right w:val="none" w:sz="0" w:space="0" w:color="auto"/>
              </w:divBdr>
            </w:div>
          </w:divsChild>
        </w:div>
        <w:div w:id="1529104312">
          <w:marLeft w:val="0"/>
          <w:marRight w:val="0"/>
          <w:marTop w:val="0"/>
          <w:marBottom w:val="0"/>
          <w:divBdr>
            <w:top w:val="none" w:sz="0" w:space="0" w:color="auto"/>
            <w:left w:val="none" w:sz="0" w:space="0" w:color="auto"/>
            <w:bottom w:val="none" w:sz="0" w:space="0" w:color="auto"/>
            <w:right w:val="none" w:sz="0" w:space="0" w:color="auto"/>
          </w:divBdr>
          <w:divsChild>
            <w:div w:id="737938252">
              <w:marLeft w:val="0"/>
              <w:marRight w:val="0"/>
              <w:marTop w:val="0"/>
              <w:marBottom w:val="0"/>
              <w:divBdr>
                <w:top w:val="none" w:sz="0" w:space="0" w:color="auto"/>
                <w:left w:val="none" w:sz="0" w:space="0" w:color="auto"/>
                <w:bottom w:val="none" w:sz="0" w:space="0" w:color="auto"/>
                <w:right w:val="none" w:sz="0" w:space="0" w:color="auto"/>
              </w:divBdr>
            </w:div>
          </w:divsChild>
        </w:div>
        <w:div w:id="1557161203">
          <w:marLeft w:val="0"/>
          <w:marRight w:val="0"/>
          <w:marTop w:val="0"/>
          <w:marBottom w:val="0"/>
          <w:divBdr>
            <w:top w:val="none" w:sz="0" w:space="0" w:color="auto"/>
            <w:left w:val="none" w:sz="0" w:space="0" w:color="auto"/>
            <w:bottom w:val="none" w:sz="0" w:space="0" w:color="auto"/>
            <w:right w:val="none" w:sz="0" w:space="0" w:color="auto"/>
          </w:divBdr>
          <w:divsChild>
            <w:div w:id="177082848">
              <w:marLeft w:val="0"/>
              <w:marRight w:val="0"/>
              <w:marTop w:val="0"/>
              <w:marBottom w:val="0"/>
              <w:divBdr>
                <w:top w:val="none" w:sz="0" w:space="0" w:color="auto"/>
                <w:left w:val="none" w:sz="0" w:space="0" w:color="auto"/>
                <w:bottom w:val="none" w:sz="0" w:space="0" w:color="auto"/>
                <w:right w:val="none" w:sz="0" w:space="0" w:color="auto"/>
              </w:divBdr>
            </w:div>
          </w:divsChild>
        </w:div>
        <w:div w:id="1564557903">
          <w:marLeft w:val="0"/>
          <w:marRight w:val="0"/>
          <w:marTop w:val="0"/>
          <w:marBottom w:val="0"/>
          <w:divBdr>
            <w:top w:val="none" w:sz="0" w:space="0" w:color="auto"/>
            <w:left w:val="none" w:sz="0" w:space="0" w:color="auto"/>
            <w:bottom w:val="none" w:sz="0" w:space="0" w:color="auto"/>
            <w:right w:val="none" w:sz="0" w:space="0" w:color="auto"/>
          </w:divBdr>
          <w:divsChild>
            <w:div w:id="916743898">
              <w:marLeft w:val="0"/>
              <w:marRight w:val="0"/>
              <w:marTop w:val="0"/>
              <w:marBottom w:val="0"/>
              <w:divBdr>
                <w:top w:val="none" w:sz="0" w:space="0" w:color="auto"/>
                <w:left w:val="none" w:sz="0" w:space="0" w:color="auto"/>
                <w:bottom w:val="none" w:sz="0" w:space="0" w:color="auto"/>
                <w:right w:val="none" w:sz="0" w:space="0" w:color="auto"/>
              </w:divBdr>
            </w:div>
          </w:divsChild>
        </w:div>
        <w:div w:id="1574779899">
          <w:marLeft w:val="0"/>
          <w:marRight w:val="0"/>
          <w:marTop w:val="0"/>
          <w:marBottom w:val="0"/>
          <w:divBdr>
            <w:top w:val="none" w:sz="0" w:space="0" w:color="auto"/>
            <w:left w:val="none" w:sz="0" w:space="0" w:color="auto"/>
            <w:bottom w:val="none" w:sz="0" w:space="0" w:color="auto"/>
            <w:right w:val="none" w:sz="0" w:space="0" w:color="auto"/>
          </w:divBdr>
          <w:divsChild>
            <w:div w:id="2010867395">
              <w:marLeft w:val="0"/>
              <w:marRight w:val="0"/>
              <w:marTop w:val="0"/>
              <w:marBottom w:val="0"/>
              <w:divBdr>
                <w:top w:val="none" w:sz="0" w:space="0" w:color="auto"/>
                <w:left w:val="none" w:sz="0" w:space="0" w:color="auto"/>
                <w:bottom w:val="none" w:sz="0" w:space="0" w:color="auto"/>
                <w:right w:val="none" w:sz="0" w:space="0" w:color="auto"/>
              </w:divBdr>
            </w:div>
          </w:divsChild>
        </w:div>
        <w:div w:id="1602300009">
          <w:marLeft w:val="0"/>
          <w:marRight w:val="0"/>
          <w:marTop w:val="0"/>
          <w:marBottom w:val="0"/>
          <w:divBdr>
            <w:top w:val="none" w:sz="0" w:space="0" w:color="auto"/>
            <w:left w:val="none" w:sz="0" w:space="0" w:color="auto"/>
            <w:bottom w:val="none" w:sz="0" w:space="0" w:color="auto"/>
            <w:right w:val="none" w:sz="0" w:space="0" w:color="auto"/>
          </w:divBdr>
          <w:divsChild>
            <w:div w:id="1339582614">
              <w:marLeft w:val="0"/>
              <w:marRight w:val="0"/>
              <w:marTop w:val="0"/>
              <w:marBottom w:val="0"/>
              <w:divBdr>
                <w:top w:val="none" w:sz="0" w:space="0" w:color="auto"/>
                <w:left w:val="none" w:sz="0" w:space="0" w:color="auto"/>
                <w:bottom w:val="none" w:sz="0" w:space="0" w:color="auto"/>
                <w:right w:val="none" w:sz="0" w:space="0" w:color="auto"/>
              </w:divBdr>
            </w:div>
          </w:divsChild>
        </w:div>
        <w:div w:id="1617130469">
          <w:marLeft w:val="0"/>
          <w:marRight w:val="0"/>
          <w:marTop w:val="0"/>
          <w:marBottom w:val="0"/>
          <w:divBdr>
            <w:top w:val="none" w:sz="0" w:space="0" w:color="auto"/>
            <w:left w:val="none" w:sz="0" w:space="0" w:color="auto"/>
            <w:bottom w:val="none" w:sz="0" w:space="0" w:color="auto"/>
            <w:right w:val="none" w:sz="0" w:space="0" w:color="auto"/>
          </w:divBdr>
          <w:divsChild>
            <w:div w:id="1009648175">
              <w:marLeft w:val="0"/>
              <w:marRight w:val="0"/>
              <w:marTop w:val="0"/>
              <w:marBottom w:val="0"/>
              <w:divBdr>
                <w:top w:val="none" w:sz="0" w:space="0" w:color="auto"/>
                <w:left w:val="none" w:sz="0" w:space="0" w:color="auto"/>
                <w:bottom w:val="none" w:sz="0" w:space="0" w:color="auto"/>
                <w:right w:val="none" w:sz="0" w:space="0" w:color="auto"/>
              </w:divBdr>
            </w:div>
          </w:divsChild>
        </w:div>
        <w:div w:id="1674602427">
          <w:marLeft w:val="0"/>
          <w:marRight w:val="0"/>
          <w:marTop w:val="0"/>
          <w:marBottom w:val="0"/>
          <w:divBdr>
            <w:top w:val="none" w:sz="0" w:space="0" w:color="auto"/>
            <w:left w:val="none" w:sz="0" w:space="0" w:color="auto"/>
            <w:bottom w:val="none" w:sz="0" w:space="0" w:color="auto"/>
            <w:right w:val="none" w:sz="0" w:space="0" w:color="auto"/>
          </w:divBdr>
          <w:divsChild>
            <w:div w:id="746272944">
              <w:marLeft w:val="0"/>
              <w:marRight w:val="0"/>
              <w:marTop w:val="0"/>
              <w:marBottom w:val="0"/>
              <w:divBdr>
                <w:top w:val="none" w:sz="0" w:space="0" w:color="auto"/>
                <w:left w:val="none" w:sz="0" w:space="0" w:color="auto"/>
                <w:bottom w:val="none" w:sz="0" w:space="0" w:color="auto"/>
                <w:right w:val="none" w:sz="0" w:space="0" w:color="auto"/>
              </w:divBdr>
            </w:div>
          </w:divsChild>
        </w:div>
        <w:div w:id="1710566380">
          <w:marLeft w:val="0"/>
          <w:marRight w:val="0"/>
          <w:marTop w:val="0"/>
          <w:marBottom w:val="0"/>
          <w:divBdr>
            <w:top w:val="none" w:sz="0" w:space="0" w:color="auto"/>
            <w:left w:val="none" w:sz="0" w:space="0" w:color="auto"/>
            <w:bottom w:val="none" w:sz="0" w:space="0" w:color="auto"/>
            <w:right w:val="none" w:sz="0" w:space="0" w:color="auto"/>
          </w:divBdr>
          <w:divsChild>
            <w:div w:id="1962178641">
              <w:marLeft w:val="0"/>
              <w:marRight w:val="0"/>
              <w:marTop w:val="0"/>
              <w:marBottom w:val="0"/>
              <w:divBdr>
                <w:top w:val="none" w:sz="0" w:space="0" w:color="auto"/>
                <w:left w:val="none" w:sz="0" w:space="0" w:color="auto"/>
                <w:bottom w:val="none" w:sz="0" w:space="0" w:color="auto"/>
                <w:right w:val="none" w:sz="0" w:space="0" w:color="auto"/>
              </w:divBdr>
            </w:div>
          </w:divsChild>
        </w:div>
        <w:div w:id="1725182324">
          <w:marLeft w:val="0"/>
          <w:marRight w:val="0"/>
          <w:marTop w:val="0"/>
          <w:marBottom w:val="0"/>
          <w:divBdr>
            <w:top w:val="none" w:sz="0" w:space="0" w:color="auto"/>
            <w:left w:val="none" w:sz="0" w:space="0" w:color="auto"/>
            <w:bottom w:val="none" w:sz="0" w:space="0" w:color="auto"/>
            <w:right w:val="none" w:sz="0" w:space="0" w:color="auto"/>
          </w:divBdr>
          <w:divsChild>
            <w:div w:id="1230380413">
              <w:marLeft w:val="0"/>
              <w:marRight w:val="0"/>
              <w:marTop w:val="0"/>
              <w:marBottom w:val="0"/>
              <w:divBdr>
                <w:top w:val="none" w:sz="0" w:space="0" w:color="auto"/>
                <w:left w:val="none" w:sz="0" w:space="0" w:color="auto"/>
                <w:bottom w:val="none" w:sz="0" w:space="0" w:color="auto"/>
                <w:right w:val="none" w:sz="0" w:space="0" w:color="auto"/>
              </w:divBdr>
            </w:div>
          </w:divsChild>
        </w:div>
        <w:div w:id="1728718742">
          <w:marLeft w:val="0"/>
          <w:marRight w:val="0"/>
          <w:marTop w:val="0"/>
          <w:marBottom w:val="0"/>
          <w:divBdr>
            <w:top w:val="none" w:sz="0" w:space="0" w:color="auto"/>
            <w:left w:val="none" w:sz="0" w:space="0" w:color="auto"/>
            <w:bottom w:val="none" w:sz="0" w:space="0" w:color="auto"/>
            <w:right w:val="none" w:sz="0" w:space="0" w:color="auto"/>
          </w:divBdr>
          <w:divsChild>
            <w:div w:id="1906988951">
              <w:marLeft w:val="0"/>
              <w:marRight w:val="0"/>
              <w:marTop w:val="0"/>
              <w:marBottom w:val="0"/>
              <w:divBdr>
                <w:top w:val="none" w:sz="0" w:space="0" w:color="auto"/>
                <w:left w:val="none" w:sz="0" w:space="0" w:color="auto"/>
                <w:bottom w:val="none" w:sz="0" w:space="0" w:color="auto"/>
                <w:right w:val="none" w:sz="0" w:space="0" w:color="auto"/>
              </w:divBdr>
            </w:div>
          </w:divsChild>
        </w:div>
        <w:div w:id="1729378253">
          <w:marLeft w:val="0"/>
          <w:marRight w:val="0"/>
          <w:marTop w:val="0"/>
          <w:marBottom w:val="0"/>
          <w:divBdr>
            <w:top w:val="none" w:sz="0" w:space="0" w:color="auto"/>
            <w:left w:val="none" w:sz="0" w:space="0" w:color="auto"/>
            <w:bottom w:val="none" w:sz="0" w:space="0" w:color="auto"/>
            <w:right w:val="none" w:sz="0" w:space="0" w:color="auto"/>
          </w:divBdr>
          <w:divsChild>
            <w:div w:id="1263104444">
              <w:marLeft w:val="0"/>
              <w:marRight w:val="0"/>
              <w:marTop w:val="0"/>
              <w:marBottom w:val="0"/>
              <w:divBdr>
                <w:top w:val="none" w:sz="0" w:space="0" w:color="auto"/>
                <w:left w:val="none" w:sz="0" w:space="0" w:color="auto"/>
                <w:bottom w:val="none" w:sz="0" w:space="0" w:color="auto"/>
                <w:right w:val="none" w:sz="0" w:space="0" w:color="auto"/>
              </w:divBdr>
            </w:div>
          </w:divsChild>
        </w:div>
        <w:div w:id="1748185370">
          <w:marLeft w:val="0"/>
          <w:marRight w:val="0"/>
          <w:marTop w:val="0"/>
          <w:marBottom w:val="0"/>
          <w:divBdr>
            <w:top w:val="none" w:sz="0" w:space="0" w:color="auto"/>
            <w:left w:val="none" w:sz="0" w:space="0" w:color="auto"/>
            <w:bottom w:val="none" w:sz="0" w:space="0" w:color="auto"/>
            <w:right w:val="none" w:sz="0" w:space="0" w:color="auto"/>
          </w:divBdr>
          <w:divsChild>
            <w:div w:id="1941792241">
              <w:marLeft w:val="0"/>
              <w:marRight w:val="0"/>
              <w:marTop w:val="0"/>
              <w:marBottom w:val="0"/>
              <w:divBdr>
                <w:top w:val="none" w:sz="0" w:space="0" w:color="auto"/>
                <w:left w:val="none" w:sz="0" w:space="0" w:color="auto"/>
                <w:bottom w:val="none" w:sz="0" w:space="0" w:color="auto"/>
                <w:right w:val="none" w:sz="0" w:space="0" w:color="auto"/>
              </w:divBdr>
            </w:div>
          </w:divsChild>
        </w:div>
        <w:div w:id="1765416008">
          <w:marLeft w:val="0"/>
          <w:marRight w:val="0"/>
          <w:marTop w:val="0"/>
          <w:marBottom w:val="0"/>
          <w:divBdr>
            <w:top w:val="none" w:sz="0" w:space="0" w:color="auto"/>
            <w:left w:val="none" w:sz="0" w:space="0" w:color="auto"/>
            <w:bottom w:val="none" w:sz="0" w:space="0" w:color="auto"/>
            <w:right w:val="none" w:sz="0" w:space="0" w:color="auto"/>
          </w:divBdr>
          <w:divsChild>
            <w:div w:id="648363695">
              <w:marLeft w:val="0"/>
              <w:marRight w:val="0"/>
              <w:marTop w:val="0"/>
              <w:marBottom w:val="0"/>
              <w:divBdr>
                <w:top w:val="none" w:sz="0" w:space="0" w:color="auto"/>
                <w:left w:val="none" w:sz="0" w:space="0" w:color="auto"/>
                <w:bottom w:val="none" w:sz="0" w:space="0" w:color="auto"/>
                <w:right w:val="none" w:sz="0" w:space="0" w:color="auto"/>
              </w:divBdr>
            </w:div>
          </w:divsChild>
        </w:div>
        <w:div w:id="1771965931">
          <w:marLeft w:val="0"/>
          <w:marRight w:val="0"/>
          <w:marTop w:val="0"/>
          <w:marBottom w:val="0"/>
          <w:divBdr>
            <w:top w:val="none" w:sz="0" w:space="0" w:color="auto"/>
            <w:left w:val="none" w:sz="0" w:space="0" w:color="auto"/>
            <w:bottom w:val="none" w:sz="0" w:space="0" w:color="auto"/>
            <w:right w:val="none" w:sz="0" w:space="0" w:color="auto"/>
          </w:divBdr>
          <w:divsChild>
            <w:div w:id="837812627">
              <w:marLeft w:val="0"/>
              <w:marRight w:val="0"/>
              <w:marTop w:val="0"/>
              <w:marBottom w:val="0"/>
              <w:divBdr>
                <w:top w:val="none" w:sz="0" w:space="0" w:color="auto"/>
                <w:left w:val="none" w:sz="0" w:space="0" w:color="auto"/>
                <w:bottom w:val="none" w:sz="0" w:space="0" w:color="auto"/>
                <w:right w:val="none" w:sz="0" w:space="0" w:color="auto"/>
              </w:divBdr>
            </w:div>
          </w:divsChild>
        </w:div>
        <w:div w:id="1796215128">
          <w:marLeft w:val="0"/>
          <w:marRight w:val="0"/>
          <w:marTop w:val="0"/>
          <w:marBottom w:val="0"/>
          <w:divBdr>
            <w:top w:val="none" w:sz="0" w:space="0" w:color="auto"/>
            <w:left w:val="none" w:sz="0" w:space="0" w:color="auto"/>
            <w:bottom w:val="none" w:sz="0" w:space="0" w:color="auto"/>
            <w:right w:val="none" w:sz="0" w:space="0" w:color="auto"/>
          </w:divBdr>
          <w:divsChild>
            <w:div w:id="1969898797">
              <w:marLeft w:val="0"/>
              <w:marRight w:val="0"/>
              <w:marTop w:val="0"/>
              <w:marBottom w:val="0"/>
              <w:divBdr>
                <w:top w:val="none" w:sz="0" w:space="0" w:color="auto"/>
                <w:left w:val="none" w:sz="0" w:space="0" w:color="auto"/>
                <w:bottom w:val="none" w:sz="0" w:space="0" w:color="auto"/>
                <w:right w:val="none" w:sz="0" w:space="0" w:color="auto"/>
              </w:divBdr>
            </w:div>
          </w:divsChild>
        </w:div>
        <w:div w:id="1819371332">
          <w:marLeft w:val="0"/>
          <w:marRight w:val="0"/>
          <w:marTop w:val="0"/>
          <w:marBottom w:val="0"/>
          <w:divBdr>
            <w:top w:val="none" w:sz="0" w:space="0" w:color="auto"/>
            <w:left w:val="none" w:sz="0" w:space="0" w:color="auto"/>
            <w:bottom w:val="none" w:sz="0" w:space="0" w:color="auto"/>
            <w:right w:val="none" w:sz="0" w:space="0" w:color="auto"/>
          </w:divBdr>
          <w:divsChild>
            <w:div w:id="1018581601">
              <w:marLeft w:val="0"/>
              <w:marRight w:val="0"/>
              <w:marTop w:val="0"/>
              <w:marBottom w:val="0"/>
              <w:divBdr>
                <w:top w:val="none" w:sz="0" w:space="0" w:color="auto"/>
                <w:left w:val="none" w:sz="0" w:space="0" w:color="auto"/>
                <w:bottom w:val="none" w:sz="0" w:space="0" w:color="auto"/>
                <w:right w:val="none" w:sz="0" w:space="0" w:color="auto"/>
              </w:divBdr>
            </w:div>
          </w:divsChild>
        </w:div>
        <w:div w:id="1826773641">
          <w:marLeft w:val="0"/>
          <w:marRight w:val="0"/>
          <w:marTop w:val="0"/>
          <w:marBottom w:val="0"/>
          <w:divBdr>
            <w:top w:val="none" w:sz="0" w:space="0" w:color="auto"/>
            <w:left w:val="none" w:sz="0" w:space="0" w:color="auto"/>
            <w:bottom w:val="none" w:sz="0" w:space="0" w:color="auto"/>
            <w:right w:val="none" w:sz="0" w:space="0" w:color="auto"/>
          </w:divBdr>
          <w:divsChild>
            <w:div w:id="2080785973">
              <w:marLeft w:val="0"/>
              <w:marRight w:val="0"/>
              <w:marTop w:val="0"/>
              <w:marBottom w:val="0"/>
              <w:divBdr>
                <w:top w:val="none" w:sz="0" w:space="0" w:color="auto"/>
                <w:left w:val="none" w:sz="0" w:space="0" w:color="auto"/>
                <w:bottom w:val="none" w:sz="0" w:space="0" w:color="auto"/>
                <w:right w:val="none" w:sz="0" w:space="0" w:color="auto"/>
              </w:divBdr>
            </w:div>
          </w:divsChild>
        </w:div>
        <w:div w:id="1837917708">
          <w:marLeft w:val="0"/>
          <w:marRight w:val="0"/>
          <w:marTop w:val="0"/>
          <w:marBottom w:val="0"/>
          <w:divBdr>
            <w:top w:val="none" w:sz="0" w:space="0" w:color="auto"/>
            <w:left w:val="none" w:sz="0" w:space="0" w:color="auto"/>
            <w:bottom w:val="none" w:sz="0" w:space="0" w:color="auto"/>
            <w:right w:val="none" w:sz="0" w:space="0" w:color="auto"/>
          </w:divBdr>
          <w:divsChild>
            <w:div w:id="888226406">
              <w:marLeft w:val="0"/>
              <w:marRight w:val="0"/>
              <w:marTop w:val="0"/>
              <w:marBottom w:val="0"/>
              <w:divBdr>
                <w:top w:val="none" w:sz="0" w:space="0" w:color="auto"/>
                <w:left w:val="none" w:sz="0" w:space="0" w:color="auto"/>
                <w:bottom w:val="none" w:sz="0" w:space="0" w:color="auto"/>
                <w:right w:val="none" w:sz="0" w:space="0" w:color="auto"/>
              </w:divBdr>
            </w:div>
          </w:divsChild>
        </w:div>
        <w:div w:id="1861772238">
          <w:marLeft w:val="0"/>
          <w:marRight w:val="0"/>
          <w:marTop w:val="0"/>
          <w:marBottom w:val="0"/>
          <w:divBdr>
            <w:top w:val="none" w:sz="0" w:space="0" w:color="auto"/>
            <w:left w:val="none" w:sz="0" w:space="0" w:color="auto"/>
            <w:bottom w:val="none" w:sz="0" w:space="0" w:color="auto"/>
            <w:right w:val="none" w:sz="0" w:space="0" w:color="auto"/>
          </w:divBdr>
          <w:divsChild>
            <w:div w:id="269360139">
              <w:marLeft w:val="0"/>
              <w:marRight w:val="0"/>
              <w:marTop w:val="0"/>
              <w:marBottom w:val="0"/>
              <w:divBdr>
                <w:top w:val="none" w:sz="0" w:space="0" w:color="auto"/>
                <w:left w:val="none" w:sz="0" w:space="0" w:color="auto"/>
                <w:bottom w:val="none" w:sz="0" w:space="0" w:color="auto"/>
                <w:right w:val="none" w:sz="0" w:space="0" w:color="auto"/>
              </w:divBdr>
            </w:div>
          </w:divsChild>
        </w:div>
        <w:div w:id="1887637295">
          <w:marLeft w:val="0"/>
          <w:marRight w:val="0"/>
          <w:marTop w:val="0"/>
          <w:marBottom w:val="0"/>
          <w:divBdr>
            <w:top w:val="none" w:sz="0" w:space="0" w:color="auto"/>
            <w:left w:val="none" w:sz="0" w:space="0" w:color="auto"/>
            <w:bottom w:val="none" w:sz="0" w:space="0" w:color="auto"/>
            <w:right w:val="none" w:sz="0" w:space="0" w:color="auto"/>
          </w:divBdr>
          <w:divsChild>
            <w:div w:id="89207878">
              <w:marLeft w:val="0"/>
              <w:marRight w:val="0"/>
              <w:marTop w:val="0"/>
              <w:marBottom w:val="0"/>
              <w:divBdr>
                <w:top w:val="none" w:sz="0" w:space="0" w:color="auto"/>
                <w:left w:val="none" w:sz="0" w:space="0" w:color="auto"/>
                <w:bottom w:val="none" w:sz="0" w:space="0" w:color="auto"/>
                <w:right w:val="none" w:sz="0" w:space="0" w:color="auto"/>
              </w:divBdr>
            </w:div>
          </w:divsChild>
        </w:div>
        <w:div w:id="1908805058">
          <w:marLeft w:val="0"/>
          <w:marRight w:val="0"/>
          <w:marTop w:val="0"/>
          <w:marBottom w:val="0"/>
          <w:divBdr>
            <w:top w:val="none" w:sz="0" w:space="0" w:color="auto"/>
            <w:left w:val="none" w:sz="0" w:space="0" w:color="auto"/>
            <w:bottom w:val="none" w:sz="0" w:space="0" w:color="auto"/>
            <w:right w:val="none" w:sz="0" w:space="0" w:color="auto"/>
          </w:divBdr>
          <w:divsChild>
            <w:div w:id="1032070046">
              <w:marLeft w:val="0"/>
              <w:marRight w:val="0"/>
              <w:marTop w:val="0"/>
              <w:marBottom w:val="0"/>
              <w:divBdr>
                <w:top w:val="none" w:sz="0" w:space="0" w:color="auto"/>
                <w:left w:val="none" w:sz="0" w:space="0" w:color="auto"/>
                <w:bottom w:val="none" w:sz="0" w:space="0" w:color="auto"/>
                <w:right w:val="none" w:sz="0" w:space="0" w:color="auto"/>
              </w:divBdr>
            </w:div>
          </w:divsChild>
        </w:div>
        <w:div w:id="1956446421">
          <w:marLeft w:val="0"/>
          <w:marRight w:val="0"/>
          <w:marTop w:val="0"/>
          <w:marBottom w:val="0"/>
          <w:divBdr>
            <w:top w:val="none" w:sz="0" w:space="0" w:color="auto"/>
            <w:left w:val="none" w:sz="0" w:space="0" w:color="auto"/>
            <w:bottom w:val="none" w:sz="0" w:space="0" w:color="auto"/>
            <w:right w:val="none" w:sz="0" w:space="0" w:color="auto"/>
          </w:divBdr>
          <w:divsChild>
            <w:div w:id="464129989">
              <w:marLeft w:val="0"/>
              <w:marRight w:val="0"/>
              <w:marTop w:val="0"/>
              <w:marBottom w:val="0"/>
              <w:divBdr>
                <w:top w:val="none" w:sz="0" w:space="0" w:color="auto"/>
                <w:left w:val="none" w:sz="0" w:space="0" w:color="auto"/>
                <w:bottom w:val="none" w:sz="0" w:space="0" w:color="auto"/>
                <w:right w:val="none" w:sz="0" w:space="0" w:color="auto"/>
              </w:divBdr>
            </w:div>
          </w:divsChild>
        </w:div>
        <w:div w:id="1956476621">
          <w:marLeft w:val="0"/>
          <w:marRight w:val="0"/>
          <w:marTop w:val="0"/>
          <w:marBottom w:val="0"/>
          <w:divBdr>
            <w:top w:val="none" w:sz="0" w:space="0" w:color="auto"/>
            <w:left w:val="none" w:sz="0" w:space="0" w:color="auto"/>
            <w:bottom w:val="none" w:sz="0" w:space="0" w:color="auto"/>
            <w:right w:val="none" w:sz="0" w:space="0" w:color="auto"/>
          </w:divBdr>
          <w:divsChild>
            <w:div w:id="442263178">
              <w:marLeft w:val="0"/>
              <w:marRight w:val="0"/>
              <w:marTop w:val="0"/>
              <w:marBottom w:val="0"/>
              <w:divBdr>
                <w:top w:val="none" w:sz="0" w:space="0" w:color="auto"/>
                <w:left w:val="none" w:sz="0" w:space="0" w:color="auto"/>
                <w:bottom w:val="none" w:sz="0" w:space="0" w:color="auto"/>
                <w:right w:val="none" w:sz="0" w:space="0" w:color="auto"/>
              </w:divBdr>
            </w:div>
          </w:divsChild>
        </w:div>
        <w:div w:id="1993945896">
          <w:marLeft w:val="0"/>
          <w:marRight w:val="0"/>
          <w:marTop w:val="0"/>
          <w:marBottom w:val="0"/>
          <w:divBdr>
            <w:top w:val="none" w:sz="0" w:space="0" w:color="auto"/>
            <w:left w:val="none" w:sz="0" w:space="0" w:color="auto"/>
            <w:bottom w:val="none" w:sz="0" w:space="0" w:color="auto"/>
            <w:right w:val="none" w:sz="0" w:space="0" w:color="auto"/>
          </w:divBdr>
          <w:divsChild>
            <w:div w:id="1171874579">
              <w:marLeft w:val="0"/>
              <w:marRight w:val="0"/>
              <w:marTop w:val="0"/>
              <w:marBottom w:val="0"/>
              <w:divBdr>
                <w:top w:val="none" w:sz="0" w:space="0" w:color="auto"/>
                <w:left w:val="none" w:sz="0" w:space="0" w:color="auto"/>
                <w:bottom w:val="none" w:sz="0" w:space="0" w:color="auto"/>
                <w:right w:val="none" w:sz="0" w:space="0" w:color="auto"/>
              </w:divBdr>
            </w:div>
          </w:divsChild>
        </w:div>
        <w:div w:id="2036924624">
          <w:marLeft w:val="0"/>
          <w:marRight w:val="0"/>
          <w:marTop w:val="0"/>
          <w:marBottom w:val="0"/>
          <w:divBdr>
            <w:top w:val="none" w:sz="0" w:space="0" w:color="auto"/>
            <w:left w:val="none" w:sz="0" w:space="0" w:color="auto"/>
            <w:bottom w:val="none" w:sz="0" w:space="0" w:color="auto"/>
            <w:right w:val="none" w:sz="0" w:space="0" w:color="auto"/>
          </w:divBdr>
          <w:divsChild>
            <w:div w:id="829252968">
              <w:marLeft w:val="0"/>
              <w:marRight w:val="0"/>
              <w:marTop w:val="0"/>
              <w:marBottom w:val="0"/>
              <w:divBdr>
                <w:top w:val="none" w:sz="0" w:space="0" w:color="auto"/>
                <w:left w:val="none" w:sz="0" w:space="0" w:color="auto"/>
                <w:bottom w:val="none" w:sz="0" w:space="0" w:color="auto"/>
                <w:right w:val="none" w:sz="0" w:space="0" w:color="auto"/>
              </w:divBdr>
            </w:div>
          </w:divsChild>
        </w:div>
        <w:div w:id="2057705008">
          <w:marLeft w:val="0"/>
          <w:marRight w:val="0"/>
          <w:marTop w:val="0"/>
          <w:marBottom w:val="0"/>
          <w:divBdr>
            <w:top w:val="none" w:sz="0" w:space="0" w:color="auto"/>
            <w:left w:val="none" w:sz="0" w:space="0" w:color="auto"/>
            <w:bottom w:val="none" w:sz="0" w:space="0" w:color="auto"/>
            <w:right w:val="none" w:sz="0" w:space="0" w:color="auto"/>
          </w:divBdr>
          <w:divsChild>
            <w:div w:id="1548295410">
              <w:marLeft w:val="0"/>
              <w:marRight w:val="0"/>
              <w:marTop w:val="0"/>
              <w:marBottom w:val="0"/>
              <w:divBdr>
                <w:top w:val="none" w:sz="0" w:space="0" w:color="auto"/>
                <w:left w:val="none" w:sz="0" w:space="0" w:color="auto"/>
                <w:bottom w:val="none" w:sz="0" w:space="0" w:color="auto"/>
                <w:right w:val="none" w:sz="0" w:space="0" w:color="auto"/>
              </w:divBdr>
            </w:div>
          </w:divsChild>
        </w:div>
        <w:div w:id="2075010730">
          <w:marLeft w:val="0"/>
          <w:marRight w:val="0"/>
          <w:marTop w:val="0"/>
          <w:marBottom w:val="0"/>
          <w:divBdr>
            <w:top w:val="none" w:sz="0" w:space="0" w:color="auto"/>
            <w:left w:val="none" w:sz="0" w:space="0" w:color="auto"/>
            <w:bottom w:val="none" w:sz="0" w:space="0" w:color="auto"/>
            <w:right w:val="none" w:sz="0" w:space="0" w:color="auto"/>
          </w:divBdr>
          <w:divsChild>
            <w:div w:id="796989658">
              <w:marLeft w:val="0"/>
              <w:marRight w:val="0"/>
              <w:marTop w:val="0"/>
              <w:marBottom w:val="0"/>
              <w:divBdr>
                <w:top w:val="none" w:sz="0" w:space="0" w:color="auto"/>
                <w:left w:val="none" w:sz="0" w:space="0" w:color="auto"/>
                <w:bottom w:val="none" w:sz="0" w:space="0" w:color="auto"/>
                <w:right w:val="none" w:sz="0" w:space="0" w:color="auto"/>
              </w:divBdr>
            </w:div>
          </w:divsChild>
        </w:div>
        <w:div w:id="2085759846">
          <w:marLeft w:val="0"/>
          <w:marRight w:val="0"/>
          <w:marTop w:val="0"/>
          <w:marBottom w:val="0"/>
          <w:divBdr>
            <w:top w:val="none" w:sz="0" w:space="0" w:color="auto"/>
            <w:left w:val="none" w:sz="0" w:space="0" w:color="auto"/>
            <w:bottom w:val="none" w:sz="0" w:space="0" w:color="auto"/>
            <w:right w:val="none" w:sz="0" w:space="0" w:color="auto"/>
          </w:divBdr>
          <w:divsChild>
            <w:div w:id="122895748">
              <w:marLeft w:val="0"/>
              <w:marRight w:val="0"/>
              <w:marTop w:val="0"/>
              <w:marBottom w:val="0"/>
              <w:divBdr>
                <w:top w:val="none" w:sz="0" w:space="0" w:color="auto"/>
                <w:left w:val="none" w:sz="0" w:space="0" w:color="auto"/>
                <w:bottom w:val="none" w:sz="0" w:space="0" w:color="auto"/>
                <w:right w:val="none" w:sz="0" w:space="0" w:color="auto"/>
              </w:divBdr>
            </w:div>
          </w:divsChild>
        </w:div>
        <w:div w:id="2094081806">
          <w:marLeft w:val="0"/>
          <w:marRight w:val="0"/>
          <w:marTop w:val="0"/>
          <w:marBottom w:val="0"/>
          <w:divBdr>
            <w:top w:val="none" w:sz="0" w:space="0" w:color="auto"/>
            <w:left w:val="none" w:sz="0" w:space="0" w:color="auto"/>
            <w:bottom w:val="none" w:sz="0" w:space="0" w:color="auto"/>
            <w:right w:val="none" w:sz="0" w:space="0" w:color="auto"/>
          </w:divBdr>
          <w:divsChild>
            <w:div w:id="1461415026">
              <w:marLeft w:val="0"/>
              <w:marRight w:val="0"/>
              <w:marTop w:val="0"/>
              <w:marBottom w:val="0"/>
              <w:divBdr>
                <w:top w:val="none" w:sz="0" w:space="0" w:color="auto"/>
                <w:left w:val="none" w:sz="0" w:space="0" w:color="auto"/>
                <w:bottom w:val="none" w:sz="0" w:space="0" w:color="auto"/>
                <w:right w:val="none" w:sz="0" w:space="0" w:color="auto"/>
              </w:divBdr>
            </w:div>
          </w:divsChild>
        </w:div>
        <w:div w:id="2130469029">
          <w:marLeft w:val="0"/>
          <w:marRight w:val="0"/>
          <w:marTop w:val="0"/>
          <w:marBottom w:val="0"/>
          <w:divBdr>
            <w:top w:val="none" w:sz="0" w:space="0" w:color="auto"/>
            <w:left w:val="none" w:sz="0" w:space="0" w:color="auto"/>
            <w:bottom w:val="none" w:sz="0" w:space="0" w:color="auto"/>
            <w:right w:val="none" w:sz="0" w:space="0" w:color="auto"/>
          </w:divBdr>
          <w:divsChild>
            <w:div w:id="17493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478">
      <w:bodyDiv w:val="1"/>
      <w:marLeft w:val="0"/>
      <w:marRight w:val="0"/>
      <w:marTop w:val="0"/>
      <w:marBottom w:val="0"/>
      <w:divBdr>
        <w:top w:val="none" w:sz="0" w:space="0" w:color="auto"/>
        <w:left w:val="none" w:sz="0" w:space="0" w:color="auto"/>
        <w:bottom w:val="none" w:sz="0" w:space="0" w:color="auto"/>
        <w:right w:val="none" w:sz="0" w:space="0" w:color="auto"/>
      </w:divBdr>
      <w:divsChild>
        <w:div w:id="10032159">
          <w:marLeft w:val="0"/>
          <w:marRight w:val="0"/>
          <w:marTop w:val="0"/>
          <w:marBottom w:val="0"/>
          <w:divBdr>
            <w:top w:val="none" w:sz="0" w:space="0" w:color="auto"/>
            <w:left w:val="none" w:sz="0" w:space="0" w:color="auto"/>
            <w:bottom w:val="none" w:sz="0" w:space="0" w:color="auto"/>
            <w:right w:val="none" w:sz="0" w:space="0" w:color="auto"/>
          </w:divBdr>
          <w:divsChild>
            <w:div w:id="1424300491">
              <w:marLeft w:val="0"/>
              <w:marRight w:val="0"/>
              <w:marTop w:val="0"/>
              <w:marBottom w:val="0"/>
              <w:divBdr>
                <w:top w:val="none" w:sz="0" w:space="0" w:color="auto"/>
                <w:left w:val="none" w:sz="0" w:space="0" w:color="auto"/>
                <w:bottom w:val="none" w:sz="0" w:space="0" w:color="auto"/>
                <w:right w:val="none" w:sz="0" w:space="0" w:color="auto"/>
              </w:divBdr>
            </w:div>
          </w:divsChild>
        </w:div>
        <w:div w:id="84765481">
          <w:marLeft w:val="0"/>
          <w:marRight w:val="0"/>
          <w:marTop w:val="0"/>
          <w:marBottom w:val="0"/>
          <w:divBdr>
            <w:top w:val="none" w:sz="0" w:space="0" w:color="auto"/>
            <w:left w:val="none" w:sz="0" w:space="0" w:color="auto"/>
            <w:bottom w:val="none" w:sz="0" w:space="0" w:color="auto"/>
            <w:right w:val="none" w:sz="0" w:space="0" w:color="auto"/>
          </w:divBdr>
          <w:divsChild>
            <w:div w:id="938634071">
              <w:marLeft w:val="0"/>
              <w:marRight w:val="0"/>
              <w:marTop w:val="0"/>
              <w:marBottom w:val="0"/>
              <w:divBdr>
                <w:top w:val="none" w:sz="0" w:space="0" w:color="auto"/>
                <w:left w:val="none" w:sz="0" w:space="0" w:color="auto"/>
                <w:bottom w:val="none" w:sz="0" w:space="0" w:color="auto"/>
                <w:right w:val="none" w:sz="0" w:space="0" w:color="auto"/>
              </w:divBdr>
            </w:div>
          </w:divsChild>
        </w:div>
        <w:div w:id="98456905">
          <w:marLeft w:val="0"/>
          <w:marRight w:val="0"/>
          <w:marTop w:val="0"/>
          <w:marBottom w:val="0"/>
          <w:divBdr>
            <w:top w:val="none" w:sz="0" w:space="0" w:color="auto"/>
            <w:left w:val="none" w:sz="0" w:space="0" w:color="auto"/>
            <w:bottom w:val="none" w:sz="0" w:space="0" w:color="auto"/>
            <w:right w:val="none" w:sz="0" w:space="0" w:color="auto"/>
          </w:divBdr>
          <w:divsChild>
            <w:div w:id="361563960">
              <w:marLeft w:val="0"/>
              <w:marRight w:val="0"/>
              <w:marTop w:val="0"/>
              <w:marBottom w:val="0"/>
              <w:divBdr>
                <w:top w:val="none" w:sz="0" w:space="0" w:color="auto"/>
                <w:left w:val="none" w:sz="0" w:space="0" w:color="auto"/>
                <w:bottom w:val="none" w:sz="0" w:space="0" w:color="auto"/>
                <w:right w:val="none" w:sz="0" w:space="0" w:color="auto"/>
              </w:divBdr>
            </w:div>
          </w:divsChild>
        </w:div>
        <w:div w:id="131337799">
          <w:marLeft w:val="0"/>
          <w:marRight w:val="0"/>
          <w:marTop w:val="0"/>
          <w:marBottom w:val="0"/>
          <w:divBdr>
            <w:top w:val="none" w:sz="0" w:space="0" w:color="auto"/>
            <w:left w:val="none" w:sz="0" w:space="0" w:color="auto"/>
            <w:bottom w:val="none" w:sz="0" w:space="0" w:color="auto"/>
            <w:right w:val="none" w:sz="0" w:space="0" w:color="auto"/>
          </w:divBdr>
          <w:divsChild>
            <w:div w:id="2063216136">
              <w:marLeft w:val="0"/>
              <w:marRight w:val="0"/>
              <w:marTop w:val="0"/>
              <w:marBottom w:val="0"/>
              <w:divBdr>
                <w:top w:val="none" w:sz="0" w:space="0" w:color="auto"/>
                <w:left w:val="none" w:sz="0" w:space="0" w:color="auto"/>
                <w:bottom w:val="none" w:sz="0" w:space="0" w:color="auto"/>
                <w:right w:val="none" w:sz="0" w:space="0" w:color="auto"/>
              </w:divBdr>
            </w:div>
          </w:divsChild>
        </w:div>
        <w:div w:id="136647668">
          <w:marLeft w:val="0"/>
          <w:marRight w:val="0"/>
          <w:marTop w:val="0"/>
          <w:marBottom w:val="0"/>
          <w:divBdr>
            <w:top w:val="none" w:sz="0" w:space="0" w:color="auto"/>
            <w:left w:val="none" w:sz="0" w:space="0" w:color="auto"/>
            <w:bottom w:val="none" w:sz="0" w:space="0" w:color="auto"/>
            <w:right w:val="none" w:sz="0" w:space="0" w:color="auto"/>
          </w:divBdr>
          <w:divsChild>
            <w:div w:id="116532800">
              <w:marLeft w:val="0"/>
              <w:marRight w:val="0"/>
              <w:marTop w:val="0"/>
              <w:marBottom w:val="0"/>
              <w:divBdr>
                <w:top w:val="none" w:sz="0" w:space="0" w:color="auto"/>
                <w:left w:val="none" w:sz="0" w:space="0" w:color="auto"/>
                <w:bottom w:val="none" w:sz="0" w:space="0" w:color="auto"/>
                <w:right w:val="none" w:sz="0" w:space="0" w:color="auto"/>
              </w:divBdr>
            </w:div>
          </w:divsChild>
        </w:div>
        <w:div w:id="138230737">
          <w:marLeft w:val="0"/>
          <w:marRight w:val="0"/>
          <w:marTop w:val="0"/>
          <w:marBottom w:val="0"/>
          <w:divBdr>
            <w:top w:val="none" w:sz="0" w:space="0" w:color="auto"/>
            <w:left w:val="none" w:sz="0" w:space="0" w:color="auto"/>
            <w:bottom w:val="none" w:sz="0" w:space="0" w:color="auto"/>
            <w:right w:val="none" w:sz="0" w:space="0" w:color="auto"/>
          </w:divBdr>
          <w:divsChild>
            <w:div w:id="1001390907">
              <w:marLeft w:val="0"/>
              <w:marRight w:val="0"/>
              <w:marTop w:val="0"/>
              <w:marBottom w:val="0"/>
              <w:divBdr>
                <w:top w:val="none" w:sz="0" w:space="0" w:color="auto"/>
                <w:left w:val="none" w:sz="0" w:space="0" w:color="auto"/>
                <w:bottom w:val="none" w:sz="0" w:space="0" w:color="auto"/>
                <w:right w:val="none" w:sz="0" w:space="0" w:color="auto"/>
              </w:divBdr>
            </w:div>
          </w:divsChild>
        </w:div>
        <w:div w:id="157425916">
          <w:marLeft w:val="0"/>
          <w:marRight w:val="0"/>
          <w:marTop w:val="0"/>
          <w:marBottom w:val="0"/>
          <w:divBdr>
            <w:top w:val="none" w:sz="0" w:space="0" w:color="auto"/>
            <w:left w:val="none" w:sz="0" w:space="0" w:color="auto"/>
            <w:bottom w:val="none" w:sz="0" w:space="0" w:color="auto"/>
            <w:right w:val="none" w:sz="0" w:space="0" w:color="auto"/>
          </w:divBdr>
          <w:divsChild>
            <w:div w:id="1514027309">
              <w:marLeft w:val="0"/>
              <w:marRight w:val="0"/>
              <w:marTop w:val="0"/>
              <w:marBottom w:val="0"/>
              <w:divBdr>
                <w:top w:val="none" w:sz="0" w:space="0" w:color="auto"/>
                <w:left w:val="none" w:sz="0" w:space="0" w:color="auto"/>
                <w:bottom w:val="none" w:sz="0" w:space="0" w:color="auto"/>
                <w:right w:val="none" w:sz="0" w:space="0" w:color="auto"/>
              </w:divBdr>
            </w:div>
          </w:divsChild>
        </w:div>
        <w:div w:id="171646904">
          <w:marLeft w:val="0"/>
          <w:marRight w:val="0"/>
          <w:marTop w:val="0"/>
          <w:marBottom w:val="0"/>
          <w:divBdr>
            <w:top w:val="none" w:sz="0" w:space="0" w:color="auto"/>
            <w:left w:val="none" w:sz="0" w:space="0" w:color="auto"/>
            <w:bottom w:val="none" w:sz="0" w:space="0" w:color="auto"/>
            <w:right w:val="none" w:sz="0" w:space="0" w:color="auto"/>
          </w:divBdr>
          <w:divsChild>
            <w:div w:id="1610118122">
              <w:marLeft w:val="0"/>
              <w:marRight w:val="0"/>
              <w:marTop w:val="0"/>
              <w:marBottom w:val="0"/>
              <w:divBdr>
                <w:top w:val="none" w:sz="0" w:space="0" w:color="auto"/>
                <w:left w:val="none" w:sz="0" w:space="0" w:color="auto"/>
                <w:bottom w:val="none" w:sz="0" w:space="0" w:color="auto"/>
                <w:right w:val="none" w:sz="0" w:space="0" w:color="auto"/>
              </w:divBdr>
            </w:div>
          </w:divsChild>
        </w:div>
        <w:div w:id="176426733">
          <w:marLeft w:val="0"/>
          <w:marRight w:val="0"/>
          <w:marTop w:val="0"/>
          <w:marBottom w:val="0"/>
          <w:divBdr>
            <w:top w:val="none" w:sz="0" w:space="0" w:color="auto"/>
            <w:left w:val="none" w:sz="0" w:space="0" w:color="auto"/>
            <w:bottom w:val="none" w:sz="0" w:space="0" w:color="auto"/>
            <w:right w:val="none" w:sz="0" w:space="0" w:color="auto"/>
          </w:divBdr>
          <w:divsChild>
            <w:div w:id="1572740622">
              <w:marLeft w:val="0"/>
              <w:marRight w:val="0"/>
              <w:marTop w:val="0"/>
              <w:marBottom w:val="0"/>
              <w:divBdr>
                <w:top w:val="none" w:sz="0" w:space="0" w:color="auto"/>
                <w:left w:val="none" w:sz="0" w:space="0" w:color="auto"/>
                <w:bottom w:val="none" w:sz="0" w:space="0" w:color="auto"/>
                <w:right w:val="none" w:sz="0" w:space="0" w:color="auto"/>
              </w:divBdr>
            </w:div>
          </w:divsChild>
        </w:div>
        <w:div w:id="193815321">
          <w:marLeft w:val="0"/>
          <w:marRight w:val="0"/>
          <w:marTop w:val="0"/>
          <w:marBottom w:val="0"/>
          <w:divBdr>
            <w:top w:val="none" w:sz="0" w:space="0" w:color="auto"/>
            <w:left w:val="none" w:sz="0" w:space="0" w:color="auto"/>
            <w:bottom w:val="none" w:sz="0" w:space="0" w:color="auto"/>
            <w:right w:val="none" w:sz="0" w:space="0" w:color="auto"/>
          </w:divBdr>
          <w:divsChild>
            <w:div w:id="2102948509">
              <w:marLeft w:val="0"/>
              <w:marRight w:val="0"/>
              <w:marTop w:val="0"/>
              <w:marBottom w:val="0"/>
              <w:divBdr>
                <w:top w:val="none" w:sz="0" w:space="0" w:color="auto"/>
                <w:left w:val="none" w:sz="0" w:space="0" w:color="auto"/>
                <w:bottom w:val="none" w:sz="0" w:space="0" w:color="auto"/>
                <w:right w:val="none" w:sz="0" w:space="0" w:color="auto"/>
              </w:divBdr>
            </w:div>
          </w:divsChild>
        </w:div>
        <w:div w:id="210075549">
          <w:marLeft w:val="0"/>
          <w:marRight w:val="0"/>
          <w:marTop w:val="0"/>
          <w:marBottom w:val="0"/>
          <w:divBdr>
            <w:top w:val="none" w:sz="0" w:space="0" w:color="auto"/>
            <w:left w:val="none" w:sz="0" w:space="0" w:color="auto"/>
            <w:bottom w:val="none" w:sz="0" w:space="0" w:color="auto"/>
            <w:right w:val="none" w:sz="0" w:space="0" w:color="auto"/>
          </w:divBdr>
          <w:divsChild>
            <w:div w:id="1312637837">
              <w:marLeft w:val="0"/>
              <w:marRight w:val="0"/>
              <w:marTop w:val="0"/>
              <w:marBottom w:val="0"/>
              <w:divBdr>
                <w:top w:val="none" w:sz="0" w:space="0" w:color="auto"/>
                <w:left w:val="none" w:sz="0" w:space="0" w:color="auto"/>
                <w:bottom w:val="none" w:sz="0" w:space="0" w:color="auto"/>
                <w:right w:val="none" w:sz="0" w:space="0" w:color="auto"/>
              </w:divBdr>
            </w:div>
          </w:divsChild>
        </w:div>
        <w:div w:id="218983924">
          <w:marLeft w:val="0"/>
          <w:marRight w:val="0"/>
          <w:marTop w:val="0"/>
          <w:marBottom w:val="0"/>
          <w:divBdr>
            <w:top w:val="none" w:sz="0" w:space="0" w:color="auto"/>
            <w:left w:val="none" w:sz="0" w:space="0" w:color="auto"/>
            <w:bottom w:val="none" w:sz="0" w:space="0" w:color="auto"/>
            <w:right w:val="none" w:sz="0" w:space="0" w:color="auto"/>
          </w:divBdr>
          <w:divsChild>
            <w:div w:id="1221284163">
              <w:marLeft w:val="0"/>
              <w:marRight w:val="0"/>
              <w:marTop w:val="0"/>
              <w:marBottom w:val="0"/>
              <w:divBdr>
                <w:top w:val="none" w:sz="0" w:space="0" w:color="auto"/>
                <w:left w:val="none" w:sz="0" w:space="0" w:color="auto"/>
                <w:bottom w:val="none" w:sz="0" w:space="0" w:color="auto"/>
                <w:right w:val="none" w:sz="0" w:space="0" w:color="auto"/>
              </w:divBdr>
            </w:div>
          </w:divsChild>
        </w:div>
        <w:div w:id="223102324">
          <w:marLeft w:val="0"/>
          <w:marRight w:val="0"/>
          <w:marTop w:val="0"/>
          <w:marBottom w:val="0"/>
          <w:divBdr>
            <w:top w:val="none" w:sz="0" w:space="0" w:color="auto"/>
            <w:left w:val="none" w:sz="0" w:space="0" w:color="auto"/>
            <w:bottom w:val="none" w:sz="0" w:space="0" w:color="auto"/>
            <w:right w:val="none" w:sz="0" w:space="0" w:color="auto"/>
          </w:divBdr>
          <w:divsChild>
            <w:div w:id="509223028">
              <w:marLeft w:val="0"/>
              <w:marRight w:val="0"/>
              <w:marTop w:val="0"/>
              <w:marBottom w:val="0"/>
              <w:divBdr>
                <w:top w:val="none" w:sz="0" w:space="0" w:color="auto"/>
                <w:left w:val="none" w:sz="0" w:space="0" w:color="auto"/>
                <w:bottom w:val="none" w:sz="0" w:space="0" w:color="auto"/>
                <w:right w:val="none" w:sz="0" w:space="0" w:color="auto"/>
              </w:divBdr>
            </w:div>
          </w:divsChild>
        </w:div>
        <w:div w:id="257099979">
          <w:marLeft w:val="0"/>
          <w:marRight w:val="0"/>
          <w:marTop w:val="0"/>
          <w:marBottom w:val="0"/>
          <w:divBdr>
            <w:top w:val="none" w:sz="0" w:space="0" w:color="auto"/>
            <w:left w:val="none" w:sz="0" w:space="0" w:color="auto"/>
            <w:bottom w:val="none" w:sz="0" w:space="0" w:color="auto"/>
            <w:right w:val="none" w:sz="0" w:space="0" w:color="auto"/>
          </w:divBdr>
          <w:divsChild>
            <w:div w:id="1869486926">
              <w:marLeft w:val="0"/>
              <w:marRight w:val="0"/>
              <w:marTop w:val="0"/>
              <w:marBottom w:val="0"/>
              <w:divBdr>
                <w:top w:val="none" w:sz="0" w:space="0" w:color="auto"/>
                <w:left w:val="none" w:sz="0" w:space="0" w:color="auto"/>
                <w:bottom w:val="none" w:sz="0" w:space="0" w:color="auto"/>
                <w:right w:val="none" w:sz="0" w:space="0" w:color="auto"/>
              </w:divBdr>
            </w:div>
          </w:divsChild>
        </w:div>
        <w:div w:id="279146021">
          <w:marLeft w:val="0"/>
          <w:marRight w:val="0"/>
          <w:marTop w:val="0"/>
          <w:marBottom w:val="0"/>
          <w:divBdr>
            <w:top w:val="none" w:sz="0" w:space="0" w:color="auto"/>
            <w:left w:val="none" w:sz="0" w:space="0" w:color="auto"/>
            <w:bottom w:val="none" w:sz="0" w:space="0" w:color="auto"/>
            <w:right w:val="none" w:sz="0" w:space="0" w:color="auto"/>
          </w:divBdr>
          <w:divsChild>
            <w:div w:id="1811170122">
              <w:marLeft w:val="0"/>
              <w:marRight w:val="0"/>
              <w:marTop w:val="0"/>
              <w:marBottom w:val="0"/>
              <w:divBdr>
                <w:top w:val="none" w:sz="0" w:space="0" w:color="auto"/>
                <w:left w:val="none" w:sz="0" w:space="0" w:color="auto"/>
                <w:bottom w:val="none" w:sz="0" w:space="0" w:color="auto"/>
                <w:right w:val="none" w:sz="0" w:space="0" w:color="auto"/>
              </w:divBdr>
            </w:div>
          </w:divsChild>
        </w:div>
        <w:div w:id="288633677">
          <w:marLeft w:val="0"/>
          <w:marRight w:val="0"/>
          <w:marTop w:val="0"/>
          <w:marBottom w:val="0"/>
          <w:divBdr>
            <w:top w:val="none" w:sz="0" w:space="0" w:color="auto"/>
            <w:left w:val="none" w:sz="0" w:space="0" w:color="auto"/>
            <w:bottom w:val="none" w:sz="0" w:space="0" w:color="auto"/>
            <w:right w:val="none" w:sz="0" w:space="0" w:color="auto"/>
          </w:divBdr>
          <w:divsChild>
            <w:div w:id="860049411">
              <w:marLeft w:val="0"/>
              <w:marRight w:val="0"/>
              <w:marTop w:val="0"/>
              <w:marBottom w:val="0"/>
              <w:divBdr>
                <w:top w:val="none" w:sz="0" w:space="0" w:color="auto"/>
                <w:left w:val="none" w:sz="0" w:space="0" w:color="auto"/>
                <w:bottom w:val="none" w:sz="0" w:space="0" w:color="auto"/>
                <w:right w:val="none" w:sz="0" w:space="0" w:color="auto"/>
              </w:divBdr>
            </w:div>
          </w:divsChild>
        </w:div>
        <w:div w:id="293872811">
          <w:marLeft w:val="0"/>
          <w:marRight w:val="0"/>
          <w:marTop w:val="0"/>
          <w:marBottom w:val="0"/>
          <w:divBdr>
            <w:top w:val="none" w:sz="0" w:space="0" w:color="auto"/>
            <w:left w:val="none" w:sz="0" w:space="0" w:color="auto"/>
            <w:bottom w:val="none" w:sz="0" w:space="0" w:color="auto"/>
            <w:right w:val="none" w:sz="0" w:space="0" w:color="auto"/>
          </w:divBdr>
          <w:divsChild>
            <w:div w:id="2065327925">
              <w:marLeft w:val="0"/>
              <w:marRight w:val="0"/>
              <w:marTop w:val="0"/>
              <w:marBottom w:val="0"/>
              <w:divBdr>
                <w:top w:val="none" w:sz="0" w:space="0" w:color="auto"/>
                <w:left w:val="none" w:sz="0" w:space="0" w:color="auto"/>
                <w:bottom w:val="none" w:sz="0" w:space="0" w:color="auto"/>
                <w:right w:val="none" w:sz="0" w:space="0" w:color="auto"/>
              </w:divBdr>
            </w:div>
          </w:divsChild>
        </w:div>
        <w:div w:id="310865614">
          <w:marLeft w:val="0"/>
          <w:marRight w:val="0"/>
          <w:marTop w:val="0"/>
          <w:marBottom w:val="0"/>
          <w:divBdr>
            <w:top w:val="none" w:sz="0" w:space="0" w:color="auto"/>
            <w:left w:val="none" w:sz="0" w:space="0" w:color="auto"/>
            <w:bottom w:val="none" w:sz="0" w:space="0" w:color="auto"/>
            <w:right w:val="none" w:sz="0" w:space="0" w:color="auto"/>
          </w:divBdr>
          <w:divsChild>
            <w:div w:id="841435158">
              <w:marLeft w:val="0"/>
              <w:marRight w:val="0"/>
              <w:marTop w:val="0"/>
              <w:marBottom w:val="0"/>
              <w:divBdr>
                <w:top w:val="none" w:sz="0" w:space="0" w:color="auto"/>
                <w:left w:val="none" w:sz="0" w:space="0" w:color="auto"/>
                <w:bottom w:val="none" w:sz="0" w:space="0" w:color="auto"/>
                <w:right w:val="none" w:sz="0" w:space="0" w:color="auto"/>
              </w:divBdr>
            </w:div>
          </w:divsChild>
        </w:div>
        <w:div w:id="344283218">
          <w:marLeft w:val="0"/>
          <w:marRight w:val="0"/>
          <w:marTop w:val="0"/>
          <w:marBottom w:val="0"/>
          <w:divBdr>
            <w:top w:val="none" w:sz="0" w:space="0" w:color="auto"/>
            <w:left w:val="none" w:sz="0" w:space="0" w:color="auto"/>
            <w:bottom w:val="none" w:sz="0" w:space="0" w:color="auto"/>
            <w:right w:val="none" w:sz="0" w:space="0" w:color="auto"/>
          </w:divBdr>
          <w:divsChild>
            <w:div w:id="1592006758">
              <w:marLeft w:val="0"/>
              <w:marRight w:val="0"/>
              <w:marTop w:val="0"/>
              <w:marBottom w:val="0"/>
              <w:divBdr>
                <w:top w:val="none" w:sz="0" w:space="0" w:color="auto"/>
                <w:left w:val="none" w:sz="0" w:space="0" w:color="auto"/>
                <w:bottom w:val="none" w:sz="0" w:space="0" w:color="auto"/>
                <w:right w:val="none" w:sz="0" w:space="0" w:color="auto"/>
              </w:divBdr>
            </w:div>
          </w:divsChild>
        </w:div>
        <w:div w:id="364983955">
          <w:marLeft w:val="0"/>
          <w:marRight w:val="0"/>
          <w:marTop w:val="0"/>
          <w:marBottom w:val="0"/>
          <w:divBdr>
            <w:top w:val="none" w:sz="0" w:space="0" w:color="auto"/>
            <w:left w:val="none" w:sz="0" w:space="0" w:color="auto"/>
            <w:bottom w:val="none" w:sz="0" w:space="0" w:color="auto"/>
            <w:right w:val="none" w:sz="0" w:space="0" w:color="auto"/>
          </w:divBdr>
          <w:divsChild>
            <w:div w:id="263075097">
              <w:marLeft w:val="0"/>
              <w:marRight w:val="0"/>
              <w:marTop w:val="0"/>
              <w:marBottom w:val="0"/>
              <w:divBdr>
                <w:top w:val="none" w:sz="0" w:space="0" w:color="auto"/>
                <w:left w:val="none" w:sz="0" w:space="0" w:color="auto"/>
                <w:bottom w:val="none" w:sz="0" w:space="0" w:color="auto"/>
                <w:right w:val="none" w:sz="0" w:space="0" w:color="auto"/>
              </w:divBdr>
            </w:div>
          </w:divsChild>
        </w:div>
        <w:div w:id="398557079">
          <w:marLeft w:val="0"/>
          <w:marRight w:val="0"/>
          <w:marTop w:val="0"/>
          <w:marBottom w:val="0"/>
          <w:divBdr>
            <w:top w:val="none" w:sz="0" w:space="0" w:color="auto"/>
            <w:left w:val="none" w:sz="0" w:space="0" w:color="auto"/>
            <w:bottom w:val="none" w:sz="0" w:space="0" w:color="auto"/>
            <w:right w:val="none" w:sz="0" w:space="0" w:color="auto"/>
          </w:divBdr>
          <w:divsChild>
            <w:div w:id="1620717555">
              <w:marLeft w:val="0"/>
              <w:marRight w:val="0"/>
              <w:marTop w:val="0"/>
              <w:marBottom w:val="0"/>
              <w:divBdr>
                <w:top w:val="none" w:sz="0" w:space="0" w:color="auto"/>
                <w:left w:val="none" w:sz="0" w:space="0" w:color="auto"/>
                <w:bottom w:val="none" w:sz="0" w:space="0" w:color="auto"/>
                <w:right w:val="none" w:sz="0" w:space="0" w:color="auto"/>
              </w:divBdr>
            </w:div>
          </w:divsChild>
        </w:div>
        <w:div w:id="400493652">
          <w:marLeft w:val="0"/>
          <w:marRight w:val="0"/>
          <w:marTop w:val="0"/>
          <w:marBottom w:val="0"/>
          <w:divBdr>
            <w:top w:val="none" w:sz="0" w:space="0" w:color="auto"/>
            <w:left w:val="none" w:sz="0" w:space="0" w:color="auto"/>
            <w:bottom w:val="none" w:sz="0" w:space="0" w:color="auto"/>
            <w:right w:val="none" w:sz="0" w:space="0" w:color="auto"/>
          </w:divBdr>
          <w:divsChild>
            <w:div w:id="1377773728">
              <w:marLeft w:val="0"/>
              <w:marRight w:val="0"/>
              <w:marTop w:val="0"/>
              <w:marBottom w:val="0"/>
              <w:divBdr>
                <w:top w:val="none" w:sz="0" w:space="0" w:color="auto"/>
                <w:left w:val="none" w:sz="0" w:space="0" w:color="auto"/>
                <w:bottom w:val="none" w:sz="0" w:space="0" w:color="auto"/>
                <w:right w:val="none" w:sz="0" w:space="0" w:color="auto"/>
              </w:divBdr>
            </w:div>
          </w:divsChild>
        </w:div>
        <w:div w:id="421226342">
          <w:marLeft w:val="0"/>
          <w:marRight w:val="0"/>
          <w:marTop w:val="0"/>
          <w:marBottom w:val="0"/>
          <w:divBdr>
            <w:top w:val="none" w:sz="0" w:space="0" w:color="auto"/>
            <w:left w:val="none" w:sz="0" w:space="0" w:color="auto"/>
            <w:bottom w:val="none" w:sz="0" w:space="0" w:color="auto"/>
            <w:right w:val="none" w:sz="0" w:space="0" w:color="auto"/>
          </w:divBdr>
          <w:divsChild>
            <w:div w:id="361789522">
              <w:marLeft w:val="0"/>
              <w:marRight w:val="0"/>
              <w:marTop w:val="0"/>
              <w:marBottom w:val="0"/>
              <w:divBdr>
                <w:top w:val="none" w:sz="0" w:space="0" w:color="auto"/>
                <w:left w:val="none" w:sz="0" w:space="0" w:color="auto"/>
                <w:bottom w:val="none" w:sz="0" w:space="0" w:color="auto"/>
                <w:right w:val="none" w:sz="0" w:space="0" w:color="auto"/>
              </w:divBdr>
            </w:div>
          </w:divsChild>
        </w:div>
        <w:div w:id="440999839">
          <w:marLeft w:val="0"/>
          <w:marRight w:val="0"/>
          <w:marTop w:val="0"/>
          <w:marBottom w:val="0"/>
          <w:divBdr>
            <w:top w:val="none" w:sz="0" w:space="0" w:color="auto"/>
            <w:left w:val="none" w:sz="0" w:space="0" w:color="auto"/>
            <w:bottom w:val="none" w:sz="0" w:space="0" w:color="auto"/>
            <w:right w:val="none" w:sz="0" w:space="0" w:color="auto"/>
          </w:divBdr>
          <w:divsChild>
            <w:div w:id="1019232064">
              <w:marLeft w:val="0"/>
              <w:marRight w:val="0"/>
              <w:marTop w:val="0"/>
              <w:marBottom w:val="0"/>
              <w:divBdr>
                <w:top w:val="none" w:sz="0" w:space="0" w:color="auto"/>
                <w:left w:val="none" w:sz="0" w:space="0" w:color="auto"/>
                <w:bottom w:val="none" w:sz="0" w:space="0" w:color="auto"/>
                <w:right w:val="none" w:sz="0" w:space="0" w:color="auto"/>
              </w:divBdr>
            </w:div>
          </w:divsChild>
        </w:div>
        <w:div w:id="448856956">
          <w:marLeft w:val="0"/>
          <w:marRight w:val="0"/>
          <w:marTop w:val="0"/>
          <w:marBottom w:val="0"/>
          <w:divBdr>
            <w:top w:val="none" w:sz="0" w:space="0" w:color="auto"/>
            <w:left w:val="none" w:sz="0" w:space="0" w:color="auto"/>
            <w:bottom w:val="none" w:sz="0" w:space="0" w:color="auto"/>
            <w:right w:val="none" w:sz="0" w:space="0" w:color="auto"/>
          </w:divBdr>
          <w:divsChild>
            <w:div w:id="1641760970">
              <w:marLeft w:val="0"/>
              <w:marRight w:val="0"/>
              <w:marTop w:val="0"/>
              <w:marBottom w:val="0"/>
              <w:divBdr>
                <w:top w:val="none" w:sz="0" w:space="0" w:color="auto"/>
                <w:left w:val="none" w:sz="0" w:space="0" w:color="auto"/>
                <w:bottom w:val="none" w:sz="0" w:space="0" w:color="auto"/>
                <w:right w:val="none" w:sz="0" w:space="0" w:color="auto"/>
              </w:divBdr>
            </w:div>
          </w:divsChild>
        </w:div>
        <w:div w:id="473525656">
          <w:marLeft w:val="0"/>
          <w:marRight w:val="0"/>
          <w:marTop w:val="0"/>
          <w:marBottom w:val="0"/>
          <w:divBdr>
            <w:top w:val="none" w:sz="0" w:space="0" w:color="auto"/>
            <w:left w:val="none" w:sz="0" w:space="0" w:color="auto"/>
            <w:bottom w:val="none" w:sz="0" w:space="0" w:color="auto"/>
            <w:right w:val="none" w:sz="0" w:space="0" w:color="auto"/>
          </w:divBdr>
          <w:divsChild>
            <w:div w:id="23100225">
              <w:marLeft w:val="0"/>
              <w:marRight w:val="0"/>
              <w:marTop w:val="0"/>
              <w:marBottom w:val="0"/>
              <w:divBdr>
                <w:top w:val="none" w:sz="0" w:space="0" w:color="auto"/>
                <w:left w:val="none" w:sz="0" w:space="0" w:color="auto"/>
                <w:bottom w:val="none" w:sz="0" w:space="0" w:color="auto"/>
                <w:right w:val="none" w:sz="0" w:space="0" w:color="auto"/>
              </w:divBdr>
            </w:div>
          </w:divsChild>
        </w:div>
        <w:div w:id="475150170">
          <w:marLeft w:val="0"/>
          <w:marRight w:val="0"/>
          <w:marTop w:val="0"/>
          <w:marBottom w:val="0"/>
          <w:divBdr>
            <w:top w:val="none" w:sz="0" w:space="0" w:color="auto"/>
            <w:left w:val="none" w:sz="0" w:space="0" w:color="auto"/>
            <w:bottom w:val="none" w:sz="0" w:space="0" w:color="auto"/>
            <w:right w:val="none" w:sz="0" w:space="0" w:color="auto"/>
          </w:divBdr>
          <w:divsChild>
            <w:div w:id="975452602">
              <w:marLeft w:val="0"/>
              <w:marRight w:val="0"/>
              <w:marTop w:val="0"/>
              <w:marBottom w:val="0"/>
              <w:divBdr>
                <w:top w:val="none" w:sz="0" w:space="0" w:color="auto"/>
                <w:left w:val="none" w:sz="0" w:space="0" w:color="auto"/>
                <w:bottom w:val="none" w:sz="0" w:space="0" w:color="auto"/>
                <w:right w:val="none" w:sz="0" w:space="0" w:color="auto"/>
              </w:divBdr>
            </w:div>
          </w:divsChild>
        </w:div>
        <w:div w:id="501314145">
          <w:marLeft w:val="0"/>
          <w:marRight w:val="0"/>
          <w:marTop w:val="0"/>
          <w:marBottom w:val="0"/>
          <w:divBdr>
            <w:top w:val="none" w:sz="0" w:space="0" w:color="auto"/>
            <w:left w:val="none" w:sz="0" w:space="0" w:color="auto"/>
            <w:bottom w:val="none" w:sz="0" w:space="0" w:color="auto"/>
            <w:right w:val="none" w:sz="0" w:space="0" w:color="auto"/>
          </w:divBdr>
          <w:divsChild>
            <w:div w:id="1507358202">
              <w:marLeft w:val="0"/>
              <w:marRight w:val="0"/>
              <w:marTop w:val="0"/>
              <w:marBottom w:val="0"/>
              <w:divBdr>
                <w:top w:val="none" w:sz="0" w:space="0" w:color="auto"/>
                <w:left w:val="none" w:sz="0" w:space="0" w:color="auto"/>
                <w:bottom w:val="none" w:sz="0" w:space="0" w:color="auto"/>
                <w:right w:val="none" w:sz="0" w:space="0" w:color="auto"/>
              </w:divBdr>
            </w:div>
          </w:divsChild>
        </w:div>
        <w:div w:id="511602168">
          <w:marLeft w:val="0"/>
          <w:marRight w:val="0"/>
          <w:marTop w:val="0"/>
          <w:marBottom w:val="0"/>
          <w:divBdr>
            <w:top w:val="none" w:sz="0" w:space="0" w:color="auto"/>
            <w:left w:val="none" w:sz="0" w:space="0" w:color="auto"/>
            <w:bottom w:val="none" w:sz="0" w:space="0" w:color="auto"/>
            <w:right w:val="none" w:sz="0" w:space="0" w:color="auto"/>
          </w:divBdr>
          <w:divsChild>
            <w:div w:id="2142115972">
              <w:marLeft w:val="0"/>
              <w:marRight w:val="0"/>
              <w:marTop w:val="0"/>
              <w:marBottom w:val="0"/>
              <w:divBdr>
                <w:top w:val="none" w:sz="0" w:space="0" w:color="auto"/>
                <w:left w:val="none" w:sz="0" w:space="0" w:color="auto"/>
                <w:bottom w:val="none" w:sz="0" w:space="0" w:color="auto"/>
                <w:right w:val="none" w:sz="0" w:space="0" w:color="auto"/>
              </w:divBdr>
            </w:div>
          </w:divsChild>
        </w:div>
        <w:div w:id="515508738">
          <w:marLeft w:val="0"/>
          <w:marRight w:val="0"/>
          <w:marTop w:val="0"/>
          <w:marBottom w:val="0"/>
          <w:divBdr>
            <w:top w:val="none" w:sz="0" w:space="0" w:color="auto"/>
            <w:left w:val="none" w:sz="0" w:space="0" w:color="auto"/>
            <w:bottom w:val="none" w:sz="0" w:space="0" w:color="auto"/>
            <w:right w:val="none" w:sz="0" w:space="0" w:color="auto"/>
          </w:divBdr>
          <w:divsChild>
            <w:div w:id="1805583908">
              <w:marLeft w:val="0"/>
              <w:marRight w:val="0"/>
              <w:marTop w:val="0"/>
              <w:marBottom w:val="0"/>
              <w:divBdr>
                <w:top w:val="none" w:sz="0" w:space="0" w:color="auto"/>
                <w:left w:val="none" w:sz="0" w:space="0" w:color="auto"/>
                <w:bottom w:val="none" w:sz="0" w:space="0" w:color="auto"/>
                <w:right w:val="none" w:sz="0" w:space="0" w:color="auto"/>
              </w:divBdr>
            </w:div>
          </w:divsChild>
        </w:div>
        <w:div w:id="543908157">
          <w:marLeft w:val="0"/>
          <w:marRight w:val="0"/>
          <w:marTop w:val="0"/>
          <w:marBottom w:val="0"/>
          <w:divBdr>
            <w:top w:val="none" w:sz="0" w:space="0" w:color="auto"/>
            <w:left w:val="none" w:sz="0" w:space="0" w:color="auto"/>
            <w:bottom w:val="none" w:sz="0" w:space="0" w:color="auto"/>
            <w:right w:val="none" w:sz="0" w:space="0" w:color="auto"/>
          </w:divBdr>
          <w:divsChild>
            <w:div w:id="258491958">
              <w:marLeft w:val="0"/>
              <w:marRight w:val="0"/>
              <w:marTop w:val="0"/>
              <w:marBottom w:val="0"/>
              <w:divBdr>
                <w:top w:val="none" w:sz="0" w:space="0" w:color="auto"/>
                <w:left w:val="none" w:sz="0" w:space="0" w:color="auto"/>
                <w:bottom w:val="none" w:sz="0" w:space="0" w:color="auto"/>
                <w:right w:val="none" w:sz="0" w:space="0" w:color="auto"/>
              </w:divBdr>
            </w:div>
          </w:divsChild>
        </w:div>
        <w:div w:id="553546546">
          <w:marLeft w:val="0"/>
          <w:marRight w:val="0"/>
          <w:marTop w:val="0"/>
          <w:marBottom w:val="0"/>
          <w:divBdr>
            <w:top w:val="none" w:sz="0" w:space="0" w:color="auto"/>
            <w:left w:val="none" w:sz="0" w:space="0" w:color="auto"/>
            <w:bottom w:val="none" w:sz="0" w:space="0" w:color="auto"/>
            <w:right w:val="none" w:sz="0" w:space="0" w:color="auto"/>
          </w:divBdr>
          <w:divsChild>
            <w:div w:id="971401494">
              <w:marLeft w:val="0"/>
              <w:marRight w:val="0"/>
              <w:marTop w:val="0"/>
              <w:marBottom w:val="0"/>
              <w:divBdr>
                <w:top w:val="none" w:sz="0" w:space="0" w:color="auto"/>
                <w:left w:val="none" w:sz="0" w:space="0" w:color="auto"/>
                <w:bottom w:val="none" w:sz="0" w:space="0" w:color="auto"/>
                <w:right w:val="none" w:sz="0" w:space="0" w:color="auto"/>
              </w:divBdr>
            </w:div>
          </w:divsChild>
        </w:div>
        <w:div w:id="560558858">
          <w:marLeft w:val="0"/>
          <w:marRight w:val="0"/>
          <w:marTop w:val="0"/>
          <w:marBottom w:val="0"/>
          <w:divBdr>
            <w:top w:val="none" w:sz="0" w:space="0" w:color="auto"/>
            <w:left w:val="none" w:sz="0" w:space="0" w:color="auto"/>
            <w:bottom w:val="none" w:sz="0" w:space="0" w:color="auto"/>
            <w:right w:val="none" w:sz="0" w:space="0" w:color="auto"/>
          </w:divBdr>
          <w:divsChild>
            <w:div w:id="1930001514">
              <w:marLeft w:val="0"/>
              <w:marRight w:val="0"/>
              <w:marTop w:val="0"/>
              <w:marBottom w:val="0"/>
              <w:divBdr>
                <w:top w:val="none" w:sz="0" w:space="0" w:color="auto"/>
                <w:left w:val="none" w:sz="0" w:space="0" w:color="auto"/>
                <w:bottom w:val="none" w:sz="0" w:space="0" w:color="auto"/>
                <w:right w:val="none" w:sz="0" w:space="0" w:color="auto"/>
              </w:divBdr>
            </w:div>
          </w:divsChild>
        </w:div>
        <w:div w:id="587933910">
          <w:marLeft w:val="0"/>
          <w:marRight w:val="0"/>
          <w:marTop w:val="0"/>
          <w:marBottom w:val="0"/>
          <w:divBdr>
            <w:top w:val="none" w:sz="0" w:space="0" w:color="auto"/>
            <w:left w:val="none" w:sz="0" w:space="0" w:color="auto"/>
            <w:bottom w:val="none" w:sz="0" w:space="0" w:color="auto"/>
            <w:right w:val="none" w:sz="0" w:space="0" w:color="auto"/>
          </w:divBdr>
          <w:divsChild>
            <w:div w:id="1145004296">
              <w:marLeft w:val="0"/>
              <w:marRight w:val="0"/>
              <w:marTop w:val="0"/>
              <w:marBottom w:val="0"/>
              <w:divBdr>
                <w:top w:val="none" w:sz="0" w:space="0" w:color="auto"/>
                <w:left w:val="none" w:sz="0" w:space="0" w:color="auto"/>
                <w:bottom w:val="none" w:sz="0" w:space="0" w:color="auto"/>
                <w:right w:val="none" w:sz="0" w:space="0" w:color="auto"/>
              </w:divBdr>
            </w:div>
          </w:divsChild>
        </w:div>
        <w:div w:id="593712248">
          <w:marLeft w:val="0"/>
          <w:marRight w:val="0"/>
          <w:marTop w:val="0"/>
          <w:marBottom w:val="0"/>
          <w:divBdr>
            <w:top w:val="none" w:sz="0" w:space="0" w:color="auto"/>
            <w:left w:val="none" w:sz="0" w:space="0" w:color="auto"/>
            <w:bottom w:val="none" w:sz="0" w:space="0" w:color="auto"/>
            <w:right w:val="none" w:sz="0" w:space="0" w:color="auto"/>
          </w:divBdr>
          <w:divsChild>
            <w:div w:id="1514808577">
              <w:marLeft w:val="0"/>
              <w:marRight w:val="0"/>
              <w:marTop w:val="0"/>
              <w:marBottom w:val="0"/>
              <w:divBdr>
                <w:top w:val="none" w:sz="0" w:space="0" w:color="auto"/>
                <w:left w:val="none" w:sz="0" w:space="0" w:color="auto"/>
                <w:bottom w:val="none" w:sz="0" w:space="0" w:color="auto"/>
                <w:right w:val="none" w:sz="0" w:space="0" w:color="auto"/>
              </w:divBdr>
            </w:div>
          </w:divsChild>
        </w:div>
        <w:div w:id="613288822">
          <w:marLeft w:val="0"/>
          <w:marRight w:val="0"/>
          <w:marTop w:val="0"/>
          <w:marBottom w:val="0"/>
          <w:divBdr>
            <w:top w:val="none" w:sz="0" w:space="0" w:color="auto"/>
            <w:left w:val="none" w:sz="0" w:space="0" w:color="auto"/>
            <w:bottom w:val="none" w:sz="0" w:space="0" w:color="auto"/>
            <w:right w:val="none" w:sz="0" w:space="0" w:color="auto"/>
          </w:divBdr>
          <w:divsChild>
            <w:div w:id="1381246052">
              <w:marLeft w:val="0"/>
              <w:marRight w:val="0"/>
              <w:marTop w:val="0"/>
              <w:marBottom w:val="0"/>
              <w:divBdr>
                <w:top w:val="none" w:sz="0" w:space="0" w:color="auto"/>
                <w:left w:val="none" w:sz="0" w:space="0" w:color="auto"/>
                <w:bottom w:val="none" w:sz="0" w:space="0" w:color="auto"/>
                <w:right w:val="none" w:sz="0" w:space="0" w:color="auto"/>
              </w:divBdr>
            </w:div>
          </w:divsChild>
        </w:div>
        <w:div w:id="620962078">
          <w:marLeft w:val="0"/>
          <w:marRight w:val="0"/>
          <w:marTop w:val="0"/>
          <w:marBottom w:val="0"/>
          <w:divBdr>
            <w:top w:val="none" w:sz="0" w:space="0" w:color="auto"/>
            <w:left w:val="none" w:sz="0" w:space="0" w:color="auto"/>
            <w:bottom w:val="none" w:sz="0" w:space="0" w:color="auto"/>
            <w:right w:val="none" w:sz="0" w:space="0" w:color="auto"/>
          </w:divBdr>
          <w:divsChild>
            <w:div w:id="1645698976">
              <w:marLeft w:val="0"/>
              <w:marRight w:val="0"/>
              <w:marTop w:val="0"/>
              <w:marBottom w:val="0"/>
              <w:divBdr>
                <w:top w:val="none" w:sz="0" w:space="0" w:color="auto"/>
                <w:left w:val="none" w:sz="0" w:space="0" w:color="auto"/>
                <w:bottom w:val="none" w:sz="0" w:space="0" w:color="auto"/>
                <w:right w:val="none" w:sz="0" w:space="0" w:color="auto"/>
              </w:divBdr>
            </w:div>
          </w:divsChild>
        </w:div>
        <w:div w:id="657613563">
          <w:marLeft w:val="0"/>
          <w:marRight w:val="0"/>
          <w:marTop w:val="0"/>
          <w:marBottom w:val="0"/>
          <w:divBdr>
            <w:top w:val="none" w:sz="0" w:space="0" w:color="auto"/>
            <w:left w:val="none" w:sz="0" w:space="0" w:color="auto"/>
            <w:bottom w:val="none" w:sz="0" w:space="0" w:color="auto"/>
            <w:right w:val="none" w:sz="0" w:space="0" w:color="auto"/>
          </w:divBdr>
          <w:divsChild>
            <w:div w:id="1536844357">
              <w:marLeft w:val="0"/>
              <w:marRight w:val="0"/>
              <w:marTop w:val="0"/>
              <w:marBottom w:val="0"/>
              <w:divBdr>
                <w:top w:val="none" w:sz="0" w:space="0" w:color="auto"/>
                <w:left w:val="none" w:sz="0" w:space="0" w:color="auto"/>
                <w:bottom w:val="none" w:sz="0" w:space="0" w:color="auto"/>
                <w:right w:val="none" w:sz="0" w:space="0" w:color="auto"/>
              </w:divBdr>
            </w:div>
          </w:divsChild>
        </w:div>
        <w:div w:id="681318623">
          <w:marLeft w:val="0"/>
          <w:marRight w:val="0"/>
          <w:marTop w:val="0"/>
          <w:marBottom w:val="0"/>
          <w:divBdr>
            <w:top w:val="none" w:sz="0" w:space="0" w:color="auto"/>
            <w:left w:val="none" w:sz="0" w:space="0" w:color="auto"/>
            <w:bottom w:val="none" w:sz="0" w:space="0" w:color="auto"/>
            <w:right w:val="none" w:sz="0" w:space="0" w:color="auto"/>
          </w:divBdr>
          <w:divsChild>
            <w:div w:id="106976169">
              <w:marLeft w:val="0"/>
              <w:marRight w:val="0"/>
              <w:marTop w:val="0"/>
              <w:marBottom w:val="0"/>
              <w:divBdr>
                <w:top w:val="none" w:sz="0" w:space="0" w:color="auto"/>
                <w:left w:val="none" w:sz="0" w:space="0" w:color="auto"/>
                <w:bottom w:val="none" w:sz="0" w:space="0" w:color="auto"/>
                <w:right w:val="none" w:sz="0" w:space="0" w:color="auto"/>
              </w:divBdr>
            </w:div>
          </w:divsChild>
        </w:div>
        <w:div w:id="683747789">
          <w:marLeft w:val="0"/>
          <w:marRight w:val="0"/>
          <w:marTop w:val="0"/>
          <w:marBottom w:val="0"/>
          <w:divBdr>
            <w:top w:val="none" w:sz="0" w:space="0" w:color="auto"/>
            <w:left w:val="none" w:sz="0" w:space="0" w:color="auto"/>
            <w:bottom w:val="none" w:sz="0" w:space="0" w:color="auto"/>
            <w:right w:val="none" w:sz="0" w:space="0" w:color="auto"/>
          </w:divBdr>
          <w:divsChild>
            <w:div w:id="519321995">
              <w:marLeft w:val="0"/>
              <w:marRight w:val="0"/>
              <w:marTop w:val="0"/>
              <w:marBottom w:val="0"/>
              <w:divBdr>
                <w:top w:val="none" w:sz="0" w:space="0" w:color="auto"/>
                <w:left w:val="none" w:sz="0" w:space="0" w:color="auto"/>
                <w:bottom w:val="none" w:sz="0" w:space="0" w:color="auto"/>
                <w:right w:val="none" w:sz="0" w:space="0" w:color="auto"/>
              </w:divBdr>
            </w:div>
          </w:divsChild>
        </w:div>
        <w:div w:id="690956287">
          <w:marLeft w:val="0"/>
          <w:marRight w:val="0"/>
          <w:marTop w:val="0"/>
          <w:marBottom w:val="0"/>
          <w:divBdr>
            <w:top w:val="none" w:sz="0" w:space="0" w:color="auto"/>
            <w:left w:val="none" w:sz="0" w:space="0" w:color="auto"/>
            <w:bottom w:val="none" w:sz="0" w:space="0" w:color="auto"/>
            <w:right w:val="none" w:sz="0" w:space="0" w:color="auto"/>
          </w:divBdr>
          <w:divsChild>
            <w:div w:id="409541968">
              <w:marLeft w:val="0"/>
              <w:marRight w:val="0"/>
              <w:marTop w:val="0"/>
              <w:marBottom w:val="0"/>
              <w:divBdr>
                <w:top w:val="none" w:sz="0" w:space="0" w:color="auto"/>
                <w:left w:val="none" w:sz="0" w:space="0" w:color="auto"/>
                <w:bottom w:val="none" w:sz="0" w:space="0" w:color="auto"/>
                <w:right w:val="none" w:sz="0" w:space="0" w:color="auto"/>
              </w:divBdr>
            </w:div>
          </w:divsChild>
        </w:div>
        <w:div w:id="735855417">
          <w:marLeft w:val="0"/>
          <w:marRight w:val="0"/>
          <w:marTop w:val="0"/>
          <w:marBottom w:val="0"/>
          <w:divBdr>
            <w:top w:val="none" w:sz="0" w:space="0" w:color="auto"/>
            <w:left w:val="none" w:sz="0" w:space="0" w:color="auto"/>
            <w:bottom w:val="none" w:sz="0" w:space="0" w:color="auto"/>
            <w:right w:val="none" w:sz="0" w:space="0" w:color="auto"/>
          </w:divBdr>
          <w:divsChild>
            <w:div w:id="1724284558">
              <w:marLeft w:val="0"/>
              <w:marRight w:val="0"/>
              <w:marTop w:val="0"/>
              <w:marBottom w:val="0"/>
              <w:divBdr>
                <w:top w:val="none" w:sz="0" w:space="0" w:color="auto"/>
                <w:left w:val="none" w:sz="0" w:space="0" w:color="auto"/>
                <w:bottom w:val="none" w:sz="0" w:space="0" w:color="auto"/>
                <w:right w:val="none" w:sz="0" w:space="0" w:color="auto"/>
              </w:divBdr>
            </w:div>
          </w:divsChild>
        </w:div>
        <w:div w:id="749231467">
          <w:marLeft w:val="0"/>
          <w:marRight w:val="0"/>
          <w:marTop w:val="0"/>
          <w:marBottom w:val="0"/>
          <w:divBdr>
            <w:top w:val="none" w:sz="0" w:space="0" w:color="auto"/>
            <w:left w:val="none" w:sz="0" w:space="0" w:color="auto"/>
            <w:bottom w:val="none" w:sz="0" w:space="0" w:color="auto"/>
            <w:right w:val="none" w:sz="0" w:space="0" w:color="auto"/>
          </w:divBdr>
          <w:divsChild>
            <w:div w:id="1508866234">
              <w:marLeft w:val="0"/>
              <w:marRight w:val="0"/>
              <w:marTop w:val="0"/>
              <w:marBottom w:val="0"/>
              <w:divBdr>
                <w:top w:val="none" w:sz="0" w:space="0" w:color="auto"/>
                <w:left w:val="none" w:sz="0" w:space="0" w:color="auto"/>
                <w:bottom w:val="none" w:sz="0" w:space="0" w:color="auto"/>
                <w:right w:val="none" w:sz="0" w:space="0" w:color="auto"/>
              </w:divBdr>
            </w:div>
          </w:divsChild>
        </w:div>
        <w:div w:id="803424563">
          <w:marLeft w:val="0"/>
          <w:marRight w:val="0"/>
          <w:marTop w:val="0"/>
          <w:marBottom w:val="0"/>
          <w:divBdr>
            <w:top w:val="none" w:sz="0" w:space="0" w:color="auto"/>
            <w:left w:val="none" w:sz="0" w:space="0" w:color="auto"/>
            <w:bottom w:val="none" w:sz="0" w:space="0" w:color="auto"/>
            <w:right w:val="none" w:sz="0" w:space="0" w:color="auto"/>
          </w:divBdr>
          <w:divsChild>
            <w:div w:id="483162038">
              <w:marLeft w:val="0"/>
              <w:marRight w:val="0"/>
              <w:marTop w:val="0"/>
              <w:marBottom w:val="0"/>
              <w:divBdr>
                <w:top w:val="none" w:sz="0" w:space="0" w:color="auto"/>
                <w:left w:val="none" w:sz="0" w:space="0" w:color="auto"/>
                <w:bottom w:val="none" w:sz="0" w:space="0" w:color="auto"/>
                <w:right w:val="none" w:sz="0" w:space="0" w:color="auto"/>
              </w:divBdr>
            </w:div>
          </w:divsChild>
        </w:div>
        <w:div w:id="854660163">
          <w:marLeft w:val="0"/>
          <w:marRight w:val="0"/>
          <w:marTop w:val="0"/>
          <w:marBottom w:val="0"/>
          <w:divBdr>
            <w:top w:val="none" w:sz="0" w:space="0" w:color="auto"/>
            <w:left w:val="none" w:sz="0" w:space="0" w:color="auto"/>
            <w:bottom w:val="none" w:sz="0" w:space="0" w:color="auto"/>
            <w:right w:val="none" w:sz="0" w:space="0" w:color="auto"/>
          </w:divBdr>
          <w:divsChild>
            <w:div w:id="1316952200">
              <w:marLeft w:val="0"/>
              <w:marRight w:val="0"/>
              <w:marTop w:val="0"/>
              <w:marBottom w:val="0"/>
              <w:divBdr>
                <w:top w:val="none" w:sz="0" w:space="0" w:color="auto"/>
                <w:left w:val="none" w:sz="0" w:space="0" w:color="auto"/>
                <w:bottom w:val="none" w:sz="0" w:space="0" w:color="auto"/>
                <w:right w:val="none" w:sz="0" w:space="0" w:color="auto"/>
              </w:divBdr>
            </w:div>
          </w:divsChild>
        </w:div>
        <w:div w:id="860626958">
          <w:marLeft w:val="0"/>
          <w:marRight w:val="0"/>
          <w:marTop w:val="0"/>
          <w:marBottom w:val="0"/>
          <w:divBdr>
            <w:top w:val="none" w:sz="0" w:space="0" w:color="auto"/>
            <w:left w:val="none" w:sz="0" w:space="0" w:color="auto"/>
            <w:bottom w:val="none" w:sz="0" w:space="0" w:color="auto"/>
            <w:right w:val="none" w:sz="0" w:space="0" w:color="auto"/>
          </w:divBdr>
          <w:divsChild>
            <w:div w:id="690566179">
              <w:marLeft w:val="0"/>
              <w:marRight w:val="0"/>
              <w:marTop w:val="0"/>
              <w:marBottom w:val="0"/>
              <w:divBdr>
                <w:top w:val="none" w:sz="0" w:space="0" w:color="auto"/>
                <w:left w:val="none" w:sz="0" w:space="0" w:color="auto"/>
                <w:bottom w:val="none" w:sz="0" w:space="0" w:color="auto"/>
                <w:right w:val="none" w:sz="0" w:space="0" w:color="auto"/>
              </w:divBdr>
            </w:div>
          </w:divsChild>
        </w:div>
        <w:div w:id="863834498">
          <w:marLeft w:val="0"/>
          <w:marRight w:val="0"/>
          <w:marTop w:val="0"/>
          <w:marBottom w:val="0"/>
          <w:divBdr>
            <w:top w:val="none" w:sz="0" w:space="0" w:color="auto"/>
            <w:left w:val="none" w:sz="0" w:space="0" w:color="auto"/>
            <w:bottom w:val="none" w:sz="0" w:space="0" w:color="auto"/>
            <w:right w:val="none" w:sz="0" w:space="0" w:color="auto"/>
          </w:divBdr>
          <w:divsChild>
            <w:div w:id="1315111277">
              <w:marLeft w:val="0"/>
              <w:marRight w:val="0"/>
              <w:marTop w:val="0"/>
              <w:marBottom w:val="0"/>
              <w:divBdr>
                <w:top w:val="none" w:sz="0" w:space="0" w:color="auto"/>
                <w:left w:val="none" w:sz="0" w:space="0" w:color="auto"/>
                <w:bottom w:val="none" w:sz="0" w:space="0" w:color="auto"/>
                <w:right w:val="none" w:sz="0" w:space="0" w:color="auto"/>
              </w:divBdr>
            </w:div>
          </w:divsChild>
        </w:div>
        <w:div w:id="867833107">
          <w:marLeft w:val="0"/>
          <w:marRight w:val="0"/>
          <w:marTop w:val="0"/>
          <w:marBottom w:val="0"/>
          <w:divBdr>
            <w:top w:val="none" w:sz="0" w:space="0" w:color="auto"/>
            <w:left w:val="none" w:sz="0" w:space="0" w:color="auto"/>
            <w:bottom w:val="none" w:sz="0" w:space="0" w:color="auto"/>
            <w:right w:val="none" w:sz="0" w:space="0" w:color="auto"/>
          </w:divBdr>
          <w:divsChild>
            <w:div w:id="1855654387">
              <w:marLeft w:val="0"/>
              <w:marRight w:val="0"/>
              <w:marTop w:val="0"/>
              <w:marBottom w:val="0"/>
              <w:divBdr>
                <w:top w:val="none" w:sz="0" w:space="0" w:color="auto"/>
                <w:left w:val="none" w:sz="0" w:space="0" w:color="auto"/>
                <w:bottom w:val="none" w:sz="0" w:space="0" w:color="auto"/>
                <w:right w:val="none" w:sz="0" w:space="0" w:color="auto"/>
              </w:divBdr>
            </w:div>
          </w:divsChild>
        </w:div>
        <w:div w:id="869994162">
          <w:marLeft w:val="0"/>
          <w:marRight w:val="0"/>
          <w:marTop w:val="0"/>
          <w:marBottom w:val="0"/>
          <w:divBdr>
            <w:top w:val="none" w:sz="0" w:space="0" w:color="auto"/>
            <w:left w:val="none" w:sz="0" w:space="0" w:color="auto"/>
            <w:bottom w:val="none" w:sz="0" w:space="0" w:color="auto"/>
            <w:right w:val="none" w:sz="0" w:space="0" w:color="auto"/>
          </w:divBdr>
          <w:divsChild>
            <w:div w:id="2081443870">
              <w:marLeft w:val="0"/>
              <w:marRight w:val="0"/>
              <w:marTop w:val="0"/>
              <w:marBottom w:val="0"/>
              <w:divBdr>
                <w:top w:val="none" w:sz="0" w:space="0" w:color="auto"/>
                <w:left w:val="none" w:sz="0" w:space="0" w:color="auto"/>
                <w:bottom w:val="none" w:sz="0" w:space="0" w:color="auto"/>
                <w:right w:val="none" w:sz="0" w:space="0" w:color="auto"/>
              </w:divBdr>
            </w:div>
          </w:divsChild>
        </w:div>
        <w:div w:id="882015683">
          <w:marLeft w:val="0"/>
          <w:marRight w:val="0"/>
          <w:marTop w:val="0"/>
          <w:marBottom w:val="0"/>
          <w:divBdr>
            <w:top w:val="none" w:sz="0" w:space="0" w:color="auto"/>
            <w:left w:val="none" w:sz="0" w:space="0" w:color="auto"/>
            <w:bottom w:val="none" w:sz="0" w:space="0" w:color="auto"/>
            <w:right w:val="none" w:sz="0" w:space="0" w:color="auto"/>
          </w:divBdr>
          <w:divsChild>
            <w:div w:id="1982533604">
              <w:marLeft w:val="0"/>
              <w:marRight w:val="0"/>
              <w:marTop w:val="0"/>
              <w:marBottom w:val="0"/>
              <w:divBdr>
                <w:top w:val="none" w:sz="0" w:space="0" w:color="auto"/>
                <w:left w:val="none" w:sz="0" w:space="0" w:color="auto"/>
                <w:bottom w:val="none" w:sz="0" w:space="0" w:color="auto"/>
                <w:right w:val="none" w:sz="0" w:space="0" w:color="auto"/>
              </w:divBdr>
            </w:div>
          </w:divsChild>
        </w:div>
        <w:div w:id="933125341">
          <w:marLeft w:val="0"/>
          <w:marRight w:val="0"/>
          <w:marTop w:val="0"/>
          <w:marBottom w:val="0"/>
          <w:divBdr>
            <w:top w:val="none" w:sz="0" w:space="0" w:color="auto"/>
            <w:left w:val="none" w:sz="0" w:space="0" w:color="auto"/>
            <w:bottom w:val="none" w:sz="0" w:space="0" w:color="auto"/>
            <w:right w:val="none" w:sz="0" w:space="0" w:color="auto"/>
          </w:divBdr>
          <w:divsChild>
            <w:div w:id="585848729">
              <w:marLeft w:val="0"/>
              <w:marRight w:val="0"/>
              <w:marTop w:val="0"/>
              <w:marBottom w:val="0"/>
              <w:divBdr>
                <w:top w:val="none" w:sz="0" w:space="0" w:color="auto"/>
                <w:left w:val="none" w:sz="0" w:space="0" w:color="auto"/>
                <w:bottom w:val="none" w:sz="0" w:space="0" w:color="auto"/>
                <w:right w:val="none" w:sz="0" w:space="0" w:color="auto"/>
              </w:divBdr>
            </w:div>
          </w:divsChild>
        </w:div>
        <w:div w:id="943077807">
          <w:marLeft w:val="0"/>
          <w:marRight w:val="0"/>
          <w:marTop w:val="0"/>
          <w:marBottom w:val="0"/>
          <w:divBdr>
            <w:top w:val="none" w:sz="0" w:space="0" w:color="auto"/>
            <w:left w:val="none" w:sz="0" w:space="0" w:color="auto"/>
            <w:bottom w:val="none" w:sz="0" w:space="0" w:color="auto"/>
            <w:right w:val="none" w:sz="0" w:space="0" w:color="auto"/>
          </w:divBdr>
          <w:divsChild>
            <w:div w:id="1411653836">
              <w:marLeft w:val="0"/>
              <w:marRight w:val="0"/>
              <w:marTop w:val="0"/>
              <w:marBottom w:val="0"/>
              <w:divBdr>
                <w:top w:val="none" w:sz="0" w:space="0" w:color="auto"/>
                <w:left w:val="none" w:sz="0" w:space="0" w:color="auto"/>
                <w:bottom w:val="none" w:sz="0" w:space="0" w:color="auto"/>
                <w:right w:val="none" w:sz="0" w:space="0" w:color="auto"/>
              </w:divBdr>
            </w:div>
          </w:divsChild>
        </w:div>
        <w:div w:id="963465135">
          <w:marLeft w:val="0"/>
          <w:marRight w:val="0"/>
          <w:marTop w:val="0"/>
          <w:marBottom w:val="0"/>
          <w:divBdr>
            <w:top w:val="none" w:sz="0" w:space="0" w:color="auto"/>
            <w:left w:val="none" w:sz="0" w:space="0" w:color="auto"/>
            <w:bottom w:val="none" w:sz="0" w:space="0" w:color="auto"/>
            <w:right w:val="none" w:sz="0" w:space="0" w:color="auto"/>
          </w:divBdr>
          <w:divsChild>
            <w:div w:id="672103998">
              <w:marLeft w:val="0"/>
              <w:marRight w:val="0"/>
              <w:marTop w:val="0"/>
              <w:marBottom w:val="0"/>
              <w:divBdr>
                <w:top w:val="none" w:sz="0" w:space="0" w:color="auto"/>
                <w:left w:val="none" w:sz="0" w:space="0" w:color="auto"/>
                <w:bottom w:val="none" w:sz="0" w:space="0" w:color="auto"/>
                <w:right w:val="none" w:sz="0" w:space="0" w:color="auto"/>
              </w:divBdr>
            </w:div>
          </w:divsChild>
        </w:div>
        <w:div w:id="1004355701">
          <w:marLeft w:val="0"/>
          <w:marRight w:val="0"/>
          <w:marTop w:val="0"/>
          <w:marBottom w:val="0"/>
          <w:divBdr>
            <w:top w:val="none" w:sz="0" w:space="0" w:color="auto"/>
            <w:left w:val="none" w:sz="0" w:space="0" w:color="auto"/>
            <w:bottom w:val="none" w:sz="0" w:space="0" w:color="auto"/>
            <w:right w:val="none" w:sz="0" w:space="0" w:color="auto"/>
          </w:divBdr>
          <w:divsChild>
            <w:div w:id="1705865485">
              <w:marLeft w:val="0"/>
              <w:marRight w:val="0"/>
              <w:marTop w:val="0"/>
              <w:marBottom w:val="0"/>
              <w:divBdr>
                <w:top w:val="none" w:sz="0" w:space="0" w:color="auto"/>
                <w:left w:val="none" w:sz="0" w:space="0" w:color="auto"/>
                <w:bottom w:val="none" w:sz="0" w:space="0" w:color="auto"/>
                <w:right w:val="none" w:sz="0" w:space="0" w:color="auto"/>
              </w:divBdr>
            </w:div>
          </w:divsChild>
        </w:div>
        <w:div w:id="1021474331">
          <w:marLeft w:val="0"/>
          <w:marRight w:val="0"/>
          <w:marTop w:val="0"/>
          <w:marBottom w:val="0"/>
          <w:divBdr>
            <w:top w:val="none" w:sz="0" w:space="0" w:color="auto"/>
            <w:left w:val="none" w:sz="0" w:space="0" w:color="auto"/>
            <w:bottom w:val="none" w:sz="0" w:space="0" w:color="auto"/>
            <w:right w:val="none" w:sz="0" w:space="0" w:color="auto"/>
          </w:divBdr>
          <w:divsChild>
            <w:div w:id="446195494">
              <w:marLeft w:val="0"/>
              <w:marRight w:val="0"/>
              <w:marTop w:val="0"/>
              <w:marBottom w:val="0"/>
              <w:divBdr>
                <w:top w:val="none" w:sz="0" w:space="0" w:color="auto"/>
                <w:left w:val="none" w:sz="0" w:space="0" w:color="auto"/>
                <w:bottom w:val="none" w:sz="0" w:space="0" w:color="auto"/>
                <w:right w:val="none" w:sz="0" w:space="0" w:color="auto"/>
              </w:divBdr>
            </w:div>
          </w:divsChild>
        </w:div>
        <w:div w:id="1026176561">
          <w:marLeft w:val="0"/>
          <w:marRight w:val="0"/>
          <w:marTop w:val="0"/>
          <w:marBottom w:val="0"/>
          <w:divBdr>
            <w:top w:val="none" w:sz="0" w:space="0" w:color="auto"/>
            <w:left w:val="none" w:sz="0" w:space="0" w:color="auto"/>
            <w:bottom w:val="none" w:sz="0" w:space="0" w:color="auto"/>
            <w:right w:val="none" w:sz="0" w:space="0" w:color="auto"/>
          </w:divBdr>
          <w:divsChild>
            <w:div w:id="1892157218">
              <w:marLeft w:val="0"/>
              <w:marRight w:val="0"/>
              <w:marTop w:val="0"/>
              <w:marBottom w:val="0"/>
              <w:divBdr>
                <w:top w:val="none" w:sz="0" w:space="0" w:color="auto"/>
                <w:left w:val="none" w:sz="0" w:space="0" w:color="auto"/>
                <w:bottom w:val="none" w:sz="0" w:space="0" w:color="auto"/>
                <w:right w:val="none" w:sz="0" w:space="0" w:color="auto"/>
              </w:divBdr>
            </w:div>
          </w:divsChild>
        </w:div>
        <w:div w:id="1038091424">
          <w:marLeft w:val="0"/>
          <w:marRight w:val="0"/>
          <w:marTop w:val="0"/>
          <w:marBottom w:val="0"/>
          <w:divBdr>
            <w:top w:val="none" w:sz="0" w:space="0" w:color="auto"/>
            <w:left w:val="none" w:sz="0" w:space="0" w:color="auto"/>
            <w:bottom w:val="none" w:sz="0" w:space="0" w:color="auto"/>
            <w:right w:val="none" w:sz="0" w:space="0" w:color="auto"/>
          </w:divBdr>
          <w:divsChild>
            <w:div w:id="1543204103">
              <w:marLeft w:val="0"/>
              <w:marRight w:val="0"/>
              <w:marTop w:val="0"/>
              <w:marBottom w:val="0"/>
              <w:divBdr>
                <w:top w:val="none" w:sz="0" w:space="0" w:color="auto"/>
                <w:left w:val="none" w:sz="0" w:space="0" w:color="auto"/>
                <w:bottom w:val="none" w:sz="0" w:space="0" w:color="auto"/>
                <w:right w:val="none" w:sz="0" w:space="0" w:color="auto"/>
              </w:divBdr>
            </w:div>
          </w:divsChild>
        </w:div>
        <w:div w:id="1053962416">
          <w:marLeft w:val="0"/>
          <w:marRight w:val="0"/>
          <w:marTop w:val="0"/>
          <w:marBottom w:val="0"/>
          <w:divBdr>
            <w:top w:val="none" w:sz="0" w:space="0" w:color="auto"/>
            <w:left w:val="none" w:sz="0" w:space="0" w:color="auto"/>
            <w:bottom w:val="none" w:sz="0" w:space="0" w:color="auto"/>
            <w:right w:val="none" w:sz="0" w:space="0" w:color="auto"/>
          </w:divBdr>
          <w:divsChild>
            <w:div w:id="1229924506">
              <w:marLeft w:val="0"/>
              <w:marRight w:val="0"/>
              <w:marTop w:val="0"/>
              <w:marBottom w:val="0"/>
              <w:divBdr>
                <w:top w:val="none" w:sz="0" w:space="0" w:color="auto"/>
                <w:left w:val="none" w:sz="0" w:space="0" w:color="auto"/>
                <w:bottom w:val="none" w:sz="0" w:space="0" w:color="auto"/>
                <w:right w:val="none" w:sz="0" w:space="0" w:color="auto"/>
              </w:divBdr>
            </w:div>
          </w:divsChild>
        </w:div>
        <w:div w:id="1070732535">
          <w:marLeft w:val="0"/>
          <w:marRight w:val="0"/>
          <w:marTop w:val="0"/>
          <w:marBottom w:val="0"/>
          <w:divBdr>
            <w:top w:val="none" w:sz="0" w:space="0" w:color="auto"/>
            <w:left w:val="none" w:sz="0" w:space="0" w:color="auto"/>
            <w:bottom w:val="none" w:sz="0" w:space="0" w:color="auto"/>
            <w:right w:val="none" w:sz="0" w:space="0" w:color="auto"/>
          </w:divBdr>
          <w:divsChild>
            <w:div w:id="1940528925">
              <w:marLeft w:val="0"/>
              <w:marRight w:val="0"/>
              <w:marTop w:val="0"/>
              <w:marBottom w:val="0"/>
              <w:divBdr>
                <w:top w:val="none" w:sz="0" w:space="0" w:color="auto"/>
                <w:left w:val="none" w:sz="0" w:space="0" w:color="auto"/>
                <w:bottom w:val="none" w:sz="0" w:space="0" w:color="auto"/>
                <w:right w:val="none" w:sz="0" w:space="0" w:color="auto"/>
              </w:divBdr>
            </w:div>
          </w:divsChild>
        </w:div>
        <w:div w:id="1077048261">
          <w:marLeft w:val="0"/>
          <w:marRight w:val="0"/>
          <w:marTop w:val="0"/>
          <w:marBottom w:val="0"/>
          <w:divBdr>
            <w:top w:val="none" w:sz="0" w:space="0" w:color="auto"/>
            <w:left w:val="none" w:sz="0" w:space="0" w:color="auto"/>
            <w:bottom w:val="none" w:sz="0" w:space="0" w:color="auto"/>
            <w:right w:val="none" w:sz="0" w:space="0" w:color="auto"/>
          </w:divBdr>
          <w:divsChild>
            <w:div w:id="193886588">
              <w:marLeft w:val="0"/>
              <w:marRight w:val="0"/>
              <w:marTop w:val="0"/>
              <w:marBottom w:val="0"/>
              <w:divBdr>
                <w:top w:val="none" w:sz="0" w:space="0" w:color="auto"/>
                <w:left w:val="none" w:sz="0" w:space="0" w:color="auto"/>
                <w:bottom w:val="none" w:sz="0" w:space="0" w:color="auto"/>
                <w:right w:val="none" w:sz="0" w:space="0" w:color="auto"/>
              </w:divBdr>
            </w:div>
          </w:divsChild>
        </w:div>
        <w:div w:id="1085801029">
          <w:marLeft w:val="0"/>
          <w:marRight w:val="0"/>
          <w:marTop w:val="0"/>
          <w:marBottom w:val="0"/>
          <w:divBdr>
            <w:top w:val="none" w:sz="0" w:space="0" w:color="auto"/>
            <w:left w:val="none" w:sz="0" w:space="0" w:color="auto"/>
            <w:bottom w:val="none" w:sz="0" w:space="0" w:color="auto"/>
            <w:right w:val="none" w:sz="0" w:space="0" w:color="auto"/>
          </w:divBdr>
          <w:divsChild>
            <w:div w:id="1485243531">
              <w:marLeft w:val="0"/>
              <w:marRight w:val="0"/>
              <w:marTop w:val="0"/>
              <w:marBottom w:val="0"/>
              <w:divBdr>
                <w:top w:val="none" w:sz="0" w:space="0" w:color="auto"/>
                <w:left w:val="none" w:sz="0" w:space="0" w:color="auto"/>
                <w:bottom w:val="none" w:sz="0" w:space="0" w:color="auto"/>
                <w:right w:val="none" w:sz="0" w:space="0" w:color="auto"/>
              </w:divBdr>
            </w:div>
          </w:divsChild>
        </w:div>
        <w:div w:id="1122306391">
          <w:marLeft w:val="0"/>
          <w:marRight w:val="0"/>
          <w:marTop w:val="0"/>
          <w:marBottom w:val="0"/>
          <w:divBdr>
            <w:top w:val="none" w:sz="0" w:space="0" w:color="auto"/>
            <w:left w:val="none" w:sz="0" w:space="0" w:color="auto"/>
            <w:bottom w:val="none" w:sz="0" w:space="0" w:color="auto"/>
            <w:right w:val="none" w:sz="0" w:space="0" w:color="auto"/>
          </w:divBdr>
          <w:divsChild>
            <w:div w:id="1331181110">
              <w:marLeft w:val="0"/>
              <w:marRight w:val="0"/>
              <w:marTop w:val="0"/>
              <w:marBottom w:val="0"/>
              <w:divBdr>
                <w:top w:val="none" w:sz="0" w:space="0" w:color="auto"/>
                <w:left w:val="none" w:sz="0" w:space="0" w:color="auto"/>
                <w:bottom w:val="none" w:sz="0" w:space="0" w:color="auto"/>
                <w:right w:val="none" w:sz="0" w:space="0" w:color="auto"/>
              </w:divBdr>
            </w:div>
          </w:divsChild>
        </w:div>
        <w:div w:id="1135291274">
          <w:marLeft w:val="0"/>
          <w:marRight w:val="0"/>
          <w:marTop w:val="0"/>
          <w:marBottom w:val="0"/>
          <w:divBdr>
            <w:top w:val="none" w:sz="0" w:space="0" w:color="auto"/>
            <w:left w:val="none" w:sz="0" w:space="0" w:color="auto"/>
            <w:bottom w:val="none" w:sz="0" w:space="0" w:color="auto"/>
            <w:right w:val="none" w:sz="0" w:space="0" w:color="auto"/>
          </w:divBdr>
          <w:divsChild>
            <w:div w:id="334308813">
              <w:marLeft w:val="0"/>
              <w:marRight w:val="0"/>
              <w:marTop w:val="0"/>
              <w:marBottom w:val="0"/>
              <w:divBdr>
                <w:top w:val="none" w:sz="0" w:space="0" w:color="auto"/>
                <w:left w:val="none" w:sz="0" w:space="0" w:color="auto"/>
                <w:bottom w:val="none" w:sz="0" w:space="0" w:color="auto"/>
                <w:right w:val="none" w:sz="0" w:space="0" w:color="auto"/>
              </w:divBdr>
            </w:div>
          </w:divsChild>
        </w:div>
        <w:div w:id="1144081916">
          <w:marLeft w:val="0"/>
          <w:marRight w:val="0"/>
          <w:marTop w:val="0"/>
          <w:marBottom w:val="0"/>
          <w:divBdr>
            <w:top w:val="none" w:sz="0" w:space="0" w:color="auto"/>
            <w:left w:val="none" w:sz="0" w:space="0" w:color="auto"/>
            <w:bottom w:val="none" w:sz="0" w:space="0" w:color="auto"/>
            <w:right w:val="none" w:sz="0" w:space="0" w:color="auto"/>
          </w:divBdr>
          <w:divsChild>
            <w:div w:id="570624076">
              <w:marLeft w:val="0"/>
              <w:marRight w:val="0"/>
              <w:marTop w:val="0"/>
              <w:marBottom w:val="0"/>
              <w:divBdr>
                <w:top w:val="none" w:sz="0" w:space="0" w:color="auto"/>
                <w:left w:val="none" w:sz="0" w:space="0" w:color="auto"/>
                <w:bottom w:val="none" w:sz="0" w:space="0" w:color="auto"/>
                <w:right w:val="none" w:sz="0" w:space="0" w:color="auto"/>
              </w:divBdr>
            </w:div>
          </w:divsChild>
        </w:div>
        <w:div w:id="1149394705">
          <w:marLeft w:val="0"/>
          <w:marRight w:val="0"/>
          <w:marTop w:val="0"/>
          <w:marBottom w:val="0"/>
          <w:divBdr>
            <w:top w:val="none" w:sz="0" w:space="0" w:color="auto"/>
            <w:left w:val="none" w:sz="0" w:space="0" w:color="auto"/>
            <w:bottom w:val="none" w:sz="0" w:space="0" w:color="auto"/>
            <w:right w:val="none" w:sz="0" w:space="0" w:color="auto"/>
          </w:divBdr>
          <w:divsChild>
            <w:div w:id="1894802651">
              <w:marLeft w:val="0"/>
              <w:marRight w:val="0"/>
              <w:marTop w:val="0"/>
              <w:marBottom w:val="0"/>
              <w:divBdr>
                <w:top w:val="none" w:sz="0" w:space="0" w:color="auto"/>
                <w:left w:val="none" w:sz="0" w:space="0" w:color="auto"/>
                <w:bottom w:val="none" w:sz="0" w:space="0" w:color="auto"/>
                <w:right w:val="none" w:sz="0" w:space="0" w:color="auto"/>
              </w:divBdr>
            </w:div>
          </w:divsChild>
        </w:div>
        <w:div w:id="1152714254">
          <w:marLeft w:val="0"/>
          <w:marRight w:val="0"/>
          <w:marTop w:val="0"/>
          <w:marBottom w:val="0"/>
          <w:divBdr>
            <w:top w:val="none" w:sz="0" w:space="0" w:color="auto"/>
            <w:left w:val="none" w:sz="0" w:space="0" w:color="auto"/>
            <w:bottom w:val="none" w:sz="0" w:space="0" w:color="auto"/>
            <w:right w:val="none" w:sz="0" w:space="0" w:color="auto"/>
          </w:divBdr>
          <w:divsChild>
            <w:div w:id="2078437729">
              <w:marLeft w:val="0"/>
              <w:marRight w:val="0"/>
              <w:marTop w:val="0"/>
              <w:marBottom w:val="0"/>
              <w:divBdr>
                <w:top w:val="none" w:sz="0" w:space="0" w:color="auto"/>
                <w:left w:val="none" w:sz="0" w:space="0" w:color="auto"/>
                <w:bottom w:val="none" w:sz="0" w:space="0" w:color="auto"/>
                <w:right w:val="none" w:sz="0" w:space="0" w:color="auto"/>
              </w:divBdr>
            </w:div>
          </w:divsChild>
        </w:div>
        <w:div w:id="1162088265">
          <w:marLeft w:val="0"/>
          <w:marRight w:val="0"/>
          <w:marTop w:val="0"/>
          <w:marBottom w:val="0"/>
          <w:divBdr>
            <w:top w:val="none" w:sz="0" w:space="0" w:color="auto"/>
            <w:left w:val="none" w:sz="0" w:space="0" w:color="auto"/>
            <w:bottom w:val="none" w:sz="0" w:space="0" w:color="auto"/>
            <w:right w:val="none" w:sz="0" w:space="0" w:color="auto"/>
          </w:divBdr>
          <w:divsChild>
            <w:div w:id="1832481962">
              <w:marLeft w:val="0"/>
              <w:marRight w:val="0"/>
              <w:marTop w:val="0"/>
              <w:marBottom w:val="0"/>
              <w:divBdr>
                <w:top w:val="none" w:sz="0" w:space="0" w:color="auto"/>
                <w:left w:val="none" w:sz="0" w:space="0" w:color="auto"/>
                <w:bottom w:val="none" w:sz="0" w:space="0" w:color="auto"/>
                <w:right w:val="none" w:sz="0" w:space="0" w:color="auto"/>
              </w:divBdr>
            </w:div>
          </w:divsChild>
        </w:div>
        <w:div w:id="1163201338">
          <w:marLeft w:val="0"/>
          <w:marRight w:val="0"/>
          <w:marTop w:val="0"/>
          <w:marBottom w:val="0"/>
          <w:divBdr>
            <w:top w:val="none" w:sz="0" w:space="0" w:color="auto"/>
            <w:left w:val="none" w:sz="0" w:space="0" w:color="auto"/>
            <w:bottom w:val="none" w:sz="0" w:space="0" w:color="auto"/>
            <w:right w:val="none" w:sz="0" w:space="0" w:color="auto"/>
          </w:divBdr>
          <w:divsChild>
            <w:div w:id="286742683">
              <w:marLeft w:val="0"/>
              <w:marRight w:val="0"/>
              <w:marTop w:val="0"/>
              <w:marBottom w:val="0"/>
              <w:divBdr>
                <w:top w:val="none" w:sz="0" w:space="0" w:color="auto"/>
                <w:left w:val="none" w:sz="0" w:space="0" w:color="auto"/>
                <w:bottom w:val="none" w:sz="0" w:space="0" w:color="auto"/>
                <w:right w:val="none" w:sz="0" w:space="0" w:color="auto"/>
              </w:divBdr>
            </w:div>
          </w:divsChild>
        </w:div>
        <w:div w:id="1240559954">
          <w:marLeft w:val="0"/>
          <w:marRight w:val="0"/>
          <w:marTop w:val="0"/>
          <w:marBottom w:val="0"/>
          <w:divBdr>
            <w:top w:val="none" w:sz="0" w:space="0" w:color="auto"/>
            <w:left w:val="none" w:sz="0" w:space="0" w:color="auto"/>
            <w:bottom w:val="none" w:sz="0" w:space="0" w:color="auto"/>
            <w:right w:val="none" w:sz="0" w:space="0" w:color="auto"/>
          </w:divBdr>
          <w:divsChild>
            <w:div w:id="1644650334">
              <w:marLeft w:val="0"/>
              <w:marRight w:val="0"/>
              <w:marTop w:val="0"/>
              <w:marBottom w:val="0"/>
              <w:divBdr>
                <w:top w:val="none" w:sz="0" w:space="0" w:color="auto"/>
                <w:left w:val="none" w:sz="0" w:space="0" w:color="auto"/>
                <w:bottom w:val="none" w:sz="0" w:space="0" w:color="auto"/>
                <w:right w:val="none" w:sz="0" w:space="0" w:color="auto"/>
              </w:divBdr>
            </w:div>
          </w:divsChild>
        </w:div>
        <w:div w:id="1246914372">
          <w:marLeft w:val="0"/>
          <w:marRight w:val="0"/>
          <w:marTop w:val="0"/>
          <w:marBottom w:val="0"/>
          <w:divBdr>
            <w:top w:val="none" w:sz="0" w:space="0" w:color="auto"/>
            <w:left w:val="none" w:sz="0" w:space="0" w:color="auto"/>
            <w:bottom w:val="none" w:sz="0" w:space="0" w:color="auto"/>
            <w:right w:val="none" w:sz="0" w:space="0" w:color="auto"/>
          </w:divBdr>
          <w:divsChild>
            <w:div w:id="185412129">
              <w:marLeft w:val="0"/>
              <w:marRight w:val="0"/>
              <w:marTop w:val="0"/>
              <w:marBottom w:val="0"/>
              <w:divBdr>
                <w:top w:val="none" w:sz="0" w:space="0" w:color="auto"/>
                <w:left w:val="none" w:sz="0" w:space="0" w:color="auto"/>
                <w:bottom w:val="none" w:sz="0" w:space="0" w:color="auto"/>
                <w:right w:val="none" w:sz="0" w:space="0" w:color="auto"/>
              </w:divBdr>
            </w:div>
          </w:divsChild>
        </w:div>
        <w:div w:id="1248803430">
          <w:marLeft w:val="0"/>
          <w:marRight w:val="0"/>
          <w:marTop w:val="0"/>
          <w:marBottom w:val="0"/>
          <w:divBdr>
            <w:top w:val="none" w:sz="0" w:space="0" w:color="auto"/>
            <w:left w:val="none" w:sz="0" w:space="0" w:color="auto"/>
            <w:bottom w:val="none" w:sz="0" w:space="0" w:color="auto"/>
            <w:right w:val="none" w:sz="0" w:space="0" w:color="auto"/>
          </w:divBdr>
          <w:divsChild>
            <w:div w:id="126315613">
              <w:marLeft w:val="0"/>
              <w:marRight w:val="0"/>
              <w:marTop w:val="0"/>
              <w:marBottom w:val="0"/>
              <w:divBdr>
                <w:top w:val="none" w:sz="0" w:space="0" w:color="auto"/>
                <w:left w:val="none" w:sz="0" w:space="0" w:color="auto"/>
                <w:bottom w:val="none" w:sz="0" w:space="0" w:color="auto"/>
                <w:right w:val="none" w:sz="0" w:space="0" w:color="auto"/>
              </w:divBdr>
            </w:div>
          </w:divsChild>
        </w:div>
        <w:div w:id="1257590453">
          <w:marLeft w:val="0"/>
          <w:marRight w:val="0"/>
          <w:marTop w:val="0"/>
          <w:marBottom w:val="0"/>
          <w:divBdr>
            <w:top w:val="none" w:sz="0" w:space="0" w:color="auto"/>
            <w:left w:val="none" w:sz="0" w:space="0" w:color="auto"/>
            <w:bottom w:val="none" w:sz="0" w:space="0" w:color="auto"/>
            <w:right w:val="none" w:sz="0" w:space="0" w:color="auto"/>
          </w:divBdr>
          <w:divsChild>
            <w:div w:id="67768727">
              <w:marLeft w:val="0"/>
              <w:marRight w:val="0"/>
              <w:marTop w:val="0"/>
              <w:marBottom w:val="0"/>
              <w:divBdr>
                <w:top w:val="none" w:sz="0" w:space="0" w:color="auto"/>
                <w:left w:val="none" w:sz="0" w:space="0" w:color="auto"/>
                <w:bottom w:val="none" w:sz="0" w:space="0" w:color="auto"/>
                <w:right w:val="none" w:sz="0" w:space="0" w:color="auto"/>
              </w:divBdr>
            </w:div>
          </w:divsChild>
        </w:div>
        <w:div w:id="1306011501">
          <w:marLeft w:val="0"/>
          <w:marRight w:val="0"/>
          <w:marTop w:val="0"/>
          <w:marBottom w:val="0"/>
          <w:divBdr>
            <w:top w:val="none" w:sz="0" w:space="0" w:color="auto"/>
            <w:left w:val="none" w:sz="0" w:space="0" w:color="auto"/>
            <w:bottom w:val="none" w:sz="0" w:space="0" w:color="auto"/>
            <w:right w:val="none" w:sz="0" w:space="0" w:color="auto"/>
          </w:divBdr>
          <w:divsChild>
            <w:div w:id="1023441800">
              <w:marLeft w:val="0"/>
              <w:marRight w:val="0"/>
              <w:marTop w:val="0"/>
              <w:marBottom w:val="0"/>
              <w:divBdr>
                <w:top w:val="none" w:sz="0" w:space="0" w:color="auto"/>
                <w:left w:val="none" w:sz="0" w:space="0" w:color="auto"/>
                <w:bottom w:val="none" w:sz="0" w:space="0" w:color="auto"/>
                <w:right w:val="none" w:sz="0" w:space="0" w:color="auto"/>
              </w:divBdr>
            </w:div>
          </w:divsChild>
        </w:div>
        <w:div w:id="1332178955">
          <w:marLeft w:val="0"/>
          <w:marRight w:val="0"/>
          <w:marTop w:val="0"/>
          <w:marBottom w:val="0"/>
          <w:divBdr>
            <w:top w:val="none" w:sz="0" w:space="0" w:color="auto"/>
            <w:left w:val="none" w:sz="0" w:space="0" w:color="auto"/>
            <w:bottom w:val="none" w:sz="0" w:space="0" w:color="auto"/>
            <w:right w:val="none" w:sz="0" w:space="0" w:color="auto"/>
          </w:divBdr>
          <w:divsChild>
            <w:div w:id="493496625">
              <w:marLeft w:val="0"/>
              <w:marRight w:val="0"/>
              <w:marTop w:val="0"/>
              <w:marBottom w:val="0"/>
              <w:divBdr>
                <w:top w:val="none" w:sz="0" w:space="0" w:color="auto"/>
                <w:left w:val="none" w:sz="0" w:space="0" w:color="auto"/>
                <w:bottom w:val="none" w:sz="0" w:space="0" w:color="auto"/>
                <w:right w:val="none" w:sz="0" w:space="0" w:color="auto"/>
              </w:divBdr>
            </w:div>
          </w:divsChild>
        </w:div>
        <w:div w:id="1349135444">
          <w:marLeft w:val="0"/>
          <w:marRight w:val="0"/>
          <w:marTop w:val="0"/>
          <w:marBottom w:val="0"/>
          <w:divBdr>
            <w:top w:val="none" w:sz="0" w:space="0" w:color="auto"/>
            <w:left w:val="none" w:sz="0" w:space="0" w:color="auto"/>
            <w:bottom w:val="none" w:sz="0" w:space="0" w:color="auto"/>
            <w:right w:val="none" w:sz="0" w:space="0" w:color="auto"/>
          </w:divBdr>
          <w:divsChild>
            <w:div w:id="1568494103">
              <w:marLeft w:val="0"/>
              <w:marRight w:val="0"/>
              <w:marTop w:val="0"/>
              <w:marBottom w:val="0"/>
              <w:divBdr>
                <w:top w:val="none" w:sz="0" w:space="0" w:color="auto"/>
                <w:left w:val="none" w:sz="0" w:space="0" w:color="auto"/>
                <w:bottom w:val="none" w:sz="0" w:space="0" w:color="auto"/>
                <w:right w:val="none" w:sz="0" w:space="0" w:color="auto"/>
              </w:divBdr>
            </w:div>
          </w:divsChild>
        </w:div>
        <w:div w:id="1391416926">
          <w:marLeft w:val="0"/>
          <w:marRight w:val="0"/>
          <w:marTop w:val="0"/>
          <w:marBottom w:val="0"/>
          <w:divBdr>
            <w:top w:val="none" w:sz="0" w:space="0" w:color="auto"/>
            <w:left w:val="none" w:sz="0" w:space="0" w:color="auto"/>
            <w:bottom w:val="none" w:sz="0" w:space="0" w:color="auto"/>
            <w:right w:val="none" w:sz="0" w:space="0" w:color="auto"/>
          </w:divBdr>
          <w:divsChild>
            <w:div w:id="232552028">
              <w:marLeft w:val="0"/>
              <w:marRight w:val="0"/>
              <w:marTop w:val="0"/>
              <w:marBottom w:val="0"/>
              <w:divBdr>
                <w:top w:val="none" w:sz="0" w:space="0" w:color="auto"/>
                <w:left w:val="none" w:sz="0" w:space="0" w:color="auto"/>
                <w:bottom w:val="none" w:sz="0" w:space="0" w:color="auto"/>
                <w:right w:val="none" w:sz="0" w:space="0" w:color="auto"/>
              </w:divBdr>
            </w:div>
          </w:divsChild>
        </w:div>
        <w:div w:id="1405223932">
          <w:marLeft w:val="0"/>
          <w:marRight w:val="0"/>
          <w:marTop w:val="0"/>
          <w:marBottom w:val="0"/>
          <w:divBdr>
            <w:top w:val="none" w:sz="0" w:space="0" w:color="auto"/>
            <w:left w:val="none" w:sz="0" w:space="0" w:color="auto"/>
            <w:bottom w:val="none" w:sz="0" w:space="0" w:color="auto"/>
            <w:right w:val="none" w:sz="0" w:space="0" w:color="auto"/>
          </w:divBdr>
          <w:divsChild>
            <w:div w:id="794761950">
              <w:marLeft w:val="0"/>
              <w:marRight w:val="0"/>
              <w:marTop w:val="0"/>
              <w:marBottom w:val="0"/>
              <w:divBdr>
                <w:top w:val="none" w:sz="0" w:space="0" w:color="auto"/>
                <w:left w:val="none" w:sz="0" w:space="0" w:color="auto"/>
                <w:bottom w:val="none" w:sz="0" w:space="0" w:color="auto"/>
                <w:right w:val="none" w:sz="0" w:space="0" w:color="auto"/>
              </w:divBdr>
            </w:div>
          </w:divsChild>
        </w:div>
        <w:div w:id="1507474302">
          <w:marLeft w:val="0"/>
          <w:marRight w:val="0"/>
          <w:marTop w:val="0"/>
          <w:marBottom w:val="0"/>
          <w:divBdr>
            <w:top w:val="none" w:sz="0" w:space="0" w:color="auto"/>
            <w:left w:val="none" w:sz="0" w:space="0" w:color="auto"/>
            <w:bottom w:val="none" w:sz="0" w:space="0" w:color="auto"/>
            <w:right w:val="none" w:sz="0" w:space="0" w:color="auto"/>
          </w:divBdr>
          <w:divsChild>
            <w:div w:id="785542244">
              <w:marLeft w:val="0"/>
              <w:marRight w:val="0"/>
              <w:marTop w:val="0"/>
              <w:marBottom w:val="0"/>
              <w:divBdr>
                <w:top w:val="none" w:sz="0" w:space="0" w:color="auto"/>
                <w:left w:val="none" w:sz="0" w:space="0" w:color="auto"/>
                <w:bottom w:val="none" w:sz="0" w:space="0" w:color="auto"/>
                <w:right w:val="none" w:sz="0" w:space="0" w:color="auto"/>
              </w:divBdr>
            </w:div>
          </w:divsChild>
        </w:div>
        <w:div w:id="1510212534">
          <w:marLeft w:val="0"/>
          <w:marRight w:val="0"/>
          <w:marTop w:val="0"/>
          <w:marBottom w:val="0"/>
          <w:divBdr>
            <w:top w:val="none" w:sz="0" w:space="0" w:color="auto"/>
            <w:left w:val="none" w:sz="0" w:space="0" w:color="auto"/>
            <w:bottom w:val="none" w:sz="0" w:space="0" w:color="auto"/>
            <w:right w:val="none" w:sz="0" w:space="0" w:color="auto"/>
          </w:divBdr>
          <w:divsChild>
            <w:div w:id="37318699">
              <w:marLeft w:val="0"/>
              <w:marRight w:val="0"/>
              <w:marTop w:val="0"/>
              <w:marBottom w:val="0"/>
              <w:divBdr>
                <w:top w:val="none" w:sz="0" w:space="0" w:color="auto"/>
                <w:left w:val="none" w:sz="0" w:space="0" w:color="auto"/>
                <w:bottom w:val="none" w:sz="0" w:space="0" w:color="auto"/>
                <w:right w:val="none" w:sz="0" w:space="0" w:color="auto"/>
              </w:divBdr>
            </w:div>
          </w:divsChild>
        </w:div>
        <w:div w:id="1543009711">
          <w:marLeft w:val="0"/>
          <w:marRight w:val="0"/>
          <w:marTop w:val="0"/>
          <w:marBottom w:val="0"/>
          <w:divBdr>
            <w:top w:val="none" w:sz="0" w:space="0" w:color="auto"/>
            <w:left w:val="none" w:sz="0" w:space="0" w:color="auto"/>
            <w:bottom w:val="none" w:sz="0" w:space="0" w:color="auto"/>
            <w:right w:val="none" w:sz="0" w:space="0" w:color="auto"/>
          </w:divBdr>
          <w:divsChild>
            <w:div w:id="975449797">
              <w:marLeft w:val="0"/>
              <w:marRight w:val="0"/>
              <w:marTop w:val="0"/>
              <w:marBottom w:val="0"/>
              <w:divBdr>
                <w:top w:val="none" w:sz="0" w:space="0" w:color="auto"/>
                <w:left w:val="none" w:sz="0" w:space="0" w:color="auto"/>
                <w:bottom w:val="none" w:sz="0" w:space="0" w:color="auto"/>
                <w:right w:val="none" w:sz="0" w:space="0" w:color="auto"/>
              </w:divBdr>
            </w:div>
          </w:divsChild>
        </w:div>
        <w:div w:id="1545484518">
          <w:marLeft w:val="0"/>
          <w:marRight w:val="0"/>
          <w:marTop w:val="0"/>
          <w:marBottom w:val="0"/>
          <w:divBdr>
            <w:top w:val="none" w:sz="0" w:space="0" w:color="auto"/>
            <w:left w:val="none" w:sz="0" w:space="0" w:color="auto"/>
            <w:bottom w:val="none" w:sz="0" w:space="0" w:color="auto"/>
            <w:right w:val="none" w:sz="0" w:space="0" w:color="auto"/>
          </w:divBdr>
          <w:divsChild>
            <w:div w:id="519516956">
              <w:marLeft w:val="0"/>
              <w:marRight w:val="0"/>
              <w:marTop w:val="0"/>
              <w:marBottom w:val="0"/>
              <w:divBdr>
                <w:top w:val="none" w:sz="0" w:space="0" w:color="auto"/>
                <w:left w:val="none" w:sz="0" w:space="0" w:color="auto"/>
                <w:bottom w:val="none" w:sz="0" w:space="0" w:color="auto"/>
                <w:right w:val="none" w:sz="0" w:space="0" w:color="auto"/>
              </w:divBdr>
            </w:div>
          </w:divsChild>
        </w:div>
        <w:div w:id="1582836591">
          <w:marLeft w:val="0"/>
          <w:marRight w:val="0"/>
          <w:marTop w:val="0"/>
          <w:marBottom w:val="0"/>
          <w:divBdr>
            <w:top w:val="none" w:sz="0" w:space="0" w:color="auto"/>
            <w:left w:val="none" w:sz="0" w:space="0" w:color="auto"/>
            <w:bottom w:val="none" w:sz="0" w:space="0" w:color="auto"/>
            <w:right w:val="none" w:sz="0" w:space="0" w:color="auto"/>
          </w:divBdr>
          <w:divsChild>
            <w:div w:id="1704012305">
              <w:marLeft w:val="0"/>
              <w:marRight w:val="0"/>
              <w:marTop w:val="0"/>
              <w:marBottom w:val="0"/>
              <w:divBdr>
                <w:top w:val="none" w:sz="0" w:space="0" w:color="auto"/>
                <w:left w:val="none" w:sz="0" w:space="0" w:color="auto"/>
                <w:bottom w:val="none" w:sz="0" w:space="0" w:color="auto"/>
                <w:right w:val="none" w:sz="0" w:space="0" w:color="auto"/>
              </w:divBdr>
            </w:div>
          </w:divsChild>
        </w:div>
        <w:div w:id="1682467232">
          <w:marLeft w:val="0"/>
          <w:marRight w:val="0"/>
          <w:marTop w:val="0"/>
          <w:marBottom w:val="0"/>
          <w:divBdr>
            <w:top w:val="none" w:sz="0" w:space="0" w:color="auto"/>
            <w:left w:val="none" w:sz="0" w:space="0" w:color="auto"/>
            <w:bottom w:val="none" w:sz="0" w:space="0" w:color="auto"/>
            <w:right w:val="none" w:sz="0" w:space="0" w:color="auto"/>
          </w:divBdr>
          <w:divsChild>
            <w:div w:id="1374190083">
              <w:marLeft w:val="0"/>
              <w:marRight w:val="0"/>
              <w:marTop w:val="0"/>
              <w:marBottom w:val="0"/>
              <w:divBdr>
                <w:top w:val="none" w:sz="0" w:space="0" w:color="auto"/>
                <w:left w:val="none" w:sz="0" w:space="0" w:color="auto"/>
                <w:bottom w:val="none" w:sz="0" w:space="0" w:color="auto"/>
                <w:right w:val="none" w:sz="0" w:space="0" w:color="auto"/>
              </w:divBdr>
            </w:div>
          </w:divsChild>
        </w:div>
        <w:div w:id="1693873561">
          <w:marLeft w:val="0"/>
          <w:marRight w:val="0"/>
          <w:marTop w:val="0"/>
          <w:marBottom w:val="0"/>
          <w:divBdr>
            <w:top w:val="none" w:sz="0" w:space="0" w:color="auto"/>
            <w:left w:val="none" w:sz="0" w:space="0" w:color="auto"/>
            <w:bottom w:val="none" w:sz="0" w:space="0" w:color="auto"/>
            <w:right w:val="none" w:sz="0" w:space="0" w:color="auto"/>
          </w:divBdr>
          <w:divsChild>
            <w:div w:id="2075859005">
              <w:marLeft w:val="0"/>
              <w:marRight w:val="0"/>
              <w:marTop w:val="0"/>
              <w:marBottom w:val="0"/>
              <w:divBdr>
                <w:top w:val="none" w:sz="0" w:space="0" w:color="auto"/>
                <w:left w:val="none" w:sz="0" w:space="0" w:color="auto"/>
                <w:bottom w:val="none" w:sz="0" w:space="0" w:color="auto"/>
                <w:right w:val="none" w:sz="0" w:space="0" w:color="auto"/>
              </w:divBdr>
            </w:div>
          </w:divsChild>
        </w:div>
        <w:div w:id="1705593431">
          <w:marLeft w:val="0"/>
          <w:marRight w:val="0"/>
          <w:marTop w:val="0"/>
          <w:marBottom w:val="0"/>
          <w:divBdr>
            <w:top w:val="none" w:sz="0" w:space="0" w:color="auto"/>
            <w:left w:val="none" w:sz="0" w:space="0" w:color="auto"/>
            <w:bottom w:val="none" w:sz="0" w:space="0" w:color="auto"/>
            <w:right w:val="none" w:sz="0" w:space="0" w:color="auto"/>
          </w:divBdr>
          <w:divsChild>
            <w:div w:id="845555147">
              <w:marLeft w:val="0"/>
              <w:marRight w:val="0"/>
              <w:marTop w:val="0"/>
              <w:marBottom w:val="0"/>
              <w:divBdr>
                <w:top w:val="none" w:sz="0" w:space="0" w:color="auto"/>
                <w:left w:val="none" w:sz="0" w:space="0" w:color="auto"/>
                <w:bottom w:val="none" w:sz="0" w:space="0" w:color="auto"/>
                <w:right w:val="none" w:sz="0" w:space="0" w:color="auto"/>
              </w:divBdr>
            </w:div>
          </w:divsChild>
        </w:div>
        <w:div w:id="1732263143">
          <w:marLeft w:val="0"/>
          <w:marRight w:val="0"/>
          <w:marTop w:val="0"/>
          <w:marBottom w:val="0"/>
          <w:divBdr>
            <w:top w:val="none" w:sz="0" w:space="0" w:color="auto"/>
            <w:left w:val="none" w:sz="0" w:space="0" w:color="auto"/>
            <w:bottom w:val="none" w:sz="0" w:space="0" w:color="auto"/>
            <w:right w:val="none" w:sz="0" w:space="0" w:color="auto"/>
          </w:divBdr>
          <w:divsChild>
            <w:div w:id="496774607">
              <w:marLeft w:val="0"/>
              <w:marRight w:val="0"/>
              <w:marTop w:val="0"/>
              <w:marBottom w:val="0"/>
              <w:divBdr>
                <w:top w:val="none" w:sz="0" w:space="0" w:color="auto"/>
                <w:left w:val="none" w:sz="0" w:space="0" w:color="auto"/>
                <w:bottom w:val="none" w:sz="0" w:space="0" w:color="auto"/>
                <w:right w:val="none" w:sz="0" w:space="0" w:color="auto"/>
              </w:divBdr>
            </w:div>
          </w:divsChild>
        </w:div>
        <w:div w:id="1751080223">
          <w:marLeft w:val="0"/>
          <w:marRight w:val="0"/>
          <w:marTop w:val="0"/>
          <w:marBottom w:val="0"/>
          <w:divBdr>
            <w:top w:val="none" w:sz="0" w:space="0" w:color="auto"/>
            <w:left w:val="none" w:sz="0" w:space="0" w:color="auto"/>
            <w:bottom w:val="none" w:sz="0" w:space="0" w:color="auto"/>
            <w:right w:val="none" w:sz="0" w:space="0" w:color="auto"/>
          </w:divBdr>
          <w:divsChild>
            <w:div w:id="1520852781">
              <w:marLeft w:val="0"/>
              <w:marRight w:val="0"/>
              <w:marTop w:val="0"/>
              <w:marBottom w:val="0"/>
              <w:divBdr>
                <w:top w:val="none" w:sz="0" w:space="0" w:color="auto"/>
                <w:left w:val="none" w:sz="0" w:space="0" w:color="auto"/>
                <w:bottom w:val="none" w:sz="0" w:space="0" w:color="auto"/>
                <w:right w:val="none" w:sz="0" w:space="0" w:color="auto"/>
              </w:divBdr>
            </w:div>
          </w:divsChild>
        </w:div>
        <w:div w:id="1771704138">
          <w:marLeft w:val="0"/>
          <w:marRight w:val="0"/>
          <w:marTop w:val="0"/>
          <w:marBottom w:val="0"/>
          <w:divBdr>
            <w:top w:val="none" w:sz="0" w:space="0" w:color="auto"/>
            <w:left w:val="none" w:sz="0" w:space="0" w:color="auto"/>
            <w:bottom w:val="none" w:sz="0" w:space="0" w:color="auto"/>
            <w:right w:val="none" w:sz="0" w:space="0" w:color="auto"/>
          </w:divBdr>
          <w:divsChild>
            <w:div w:id="1669749095">
              <w:marLeft w:val="0"/>
              <w:marRight w:val="0"/>
              <w:marTop w:val="0"/>
              <w:marBottom w:val="0"/>
              <w:divBdr>
                <w:top w:val="none" w:sz="0" w:space="0" w:color="auto"/>
                <w:left w:val="none" w:sz="0" w:space="0" w:color="auto"/>
                <w:bottom w:val="none" w:sz="0" w:space="0" w:color="auto"/>
                <w:right w:val="none" w:sz="0" w:space="0" w:color="auto"/>
              </w:divBdr>
            </w:div>
          </w:divsChild>
        </w:div>
        <w:div w:id="1799956788">
          <w:marLeft w:val="0"/>
          <w:marRight w:val="0"/>
          <w:marTop w:val="0"/>
          <w:marBottom w:val="0"/>
          <w:divBdr>
            <w:top w:val="none" w:sz="0" w:space="0" w:color="auto"/>
            <w:left w:val="none" w:sz="0" w:space="0" w:color="auto"/>
            <w:bottom w:val="none" w:sz="0" w:space="0" w:color="auto"/>
            <w:right w:val="none" w:sz="0" w:space="0" w:color="auto"/>
          </w:divBdr>
          <w:divsChild>
            <w:div w:id="1161042315">
              <w:marLeft w:val="0"/>
              <w:marRight w:val="0"/>
              <w:marTop w:val="0"/>
              <w:marBottom w:val="0"/>
              <w:divBdr>
                <w:top w:val="none" w:sz="0" w:space="0" w:color="auto"/>
                <w:left w:val="none" w:sz="0" w:space="0" w:color="auto"/>
                <w:bottom w:val="none" w:sz="0" w:space="0" w:color="auto"/>
                <w:right w:val="none" w:sz="0" w:space="0" w:color="auto"/>
              </w:divBdr>
            </w:div>
          </w:divsChild>
        </w:div>
        <w:div w:id="1804422620">
          <w:marLeft w:val="0"/>
          <w:marRight w:val="0"/>
          <w:marTop w:val="0"/>
          <w:marBottom w:val="0"/>
          <w:divBdr>
            <w:top w:val="none" w:sz="0" w:space="0" w:color="auto"/>
            <w:left w:val="none" w:sz="0" w:space="0" w:color="auto"/>
            <w:bottom w:val="none" w:sz="0" w:space="0" w:color="auto"/>
            <w:right w:val="none" w:sz="0" w:space="0" w:color="auto"/>
          </w:divBdr>
          <w:divsChild>
            <w:div w:id="599215843">
              <w:marLeft w:val="0"/>
              <w:marRight w:val="0"/>
              <w:marTop w:val="0"/>
              <w:marBottom w:val="0"/>
              <w:divBdr>
                <w:top w:val="none" w:sz="0" w:space="0" w:color="auto"/>
                <w:left w:val="none" w:sz="0" w:space="0" w:color="auto"/>
                <w:bottom w:val="none" w:sz="0" w:space="0" w:color="auto"/>
                <w:right w:val="none" w:sz="0" w:space="0" w:color="auto"/>
              </w:divBdr>
            </w:div>
          </w:divsChild>
        </w:div>
        <w:div w:id="1845433545">
          <w:marLeft w:val="0"/>
          <w:marRight w:val="0"/>
          <w:marTop w:val="0"/>
          <w:marBottom w:val="0"/>
          <w:divBdr>
            <w:top w:val="none" w:sz="0" w:space="0" w:color="auto"/>
            <w:left w:val="none" w:sz="0" w:space="0" w:color="auto"/>
            <w:bottom w:val="none" w:sz="0" w:space="0" w:color="auto"/>
            <w:right w:val="none" w:sz="0" w:space="0" w:color="auto"/>
          </w:divBdr>
          <w:divsChild>
            <w:div w:id="1639914477">
              <w:marLeft w:val="0"/>
              <w:marRight w:val="0"/>
              <w:marTop w:val="0"/>
              <w:marBottom w:val="0"/>
              <w:divBdr>
                <w:top w:val="none" w:sz="0" w:space="0" w:color="auto"/>
                <w:left w:val="none" w:sz="0" w:space="0" w:color="auto"/>
                <w:bottom w:val="none" w:sz="0" w:space="0" w:color="auto"/>
                <w:right w:val="none" w:sz="0" w:space="0" w:color="auto"/>
              </w:divBdr>
            </w:div>
          </w:divsChild>
        </w:div>
        <w:div w:id="1869104002">
          <w:marLeft w:val="0"/>
          <w:marRight w:val="0"/>
          <w:marTop w:val="0"/>
          <w:marBottom w:val="0"/>
          <w:divBdr>
            <w:top w:val="none" w:sz="0" w:space="0" w:color="auto"/>
            <w:left w:val="none" w:sz="0" w:space="0" w:color="auto"/>
            <w:bottom w:val="none" w:sz="0" w:space="0" w:color="auto"/>
            <w:right w:val="none" w:sz="0" w:space="0" w:color="auto"/>
          </w:divBdr>
          <w:divsChild>
            <w:div w:id="637801987">
              <w:marLeft w:val="0"/>
              <w:marRight w:val="0"/>
              <w:marTop w:val="0"/>
              <w:marBottom w:val="0"/>
              <w:divBdr>
                <w:top w:val="none" w:sz="0" w:space="0" w:color="auto"/>
                <w:left w:val="none" w:sz="0" w:space="0" w:color="auto"/>
                <w:bottom w:val="none" w:sz="0" w:space="0" w:color="auto"/>
                <w:right w:val="none" w:sz="0" w:space="0" w:color="auto"/>
              </w:divBdr>
            </w:div>
          </w:divsChild>
        </w:div>
        <w:div w:id="1896157985">
          <w:marLeft w:val="0"/>
          <w:marRight w:val="0"/>
          <w:marTop w:val="0"/>
          <w:marBottom w:val="0"/>
          <w:divBdr>
            <w:top w:val="none" w:sz="0" w:space="0" w:color="auto"/>
            <w:left w:val="none" w:sz="0" w:space="0" w:color="auto"/>
            <w:bottom w:val="none" w:sz="0" w:space="0" w:color="auto"/>
            <w:right w:val="none" w:sz="0" w:space="0" w:color="auto"/>
          </w:divBdr>
          <w:divsChild>
            <w:div w:id="1093090855">
              <w:marLeft w:val="0"/>
              <w:marRight w:val="0"/>
              <w:marTop w:val="0"/>
              <w:marBottom w:val="0"/>
              <w:divBdr>
                <w:top w:val="none" w:sz="0" w:space="0" w:color="auto"/>
                <w:left w:val="none" w:sz="0" w:space="0" w:color="auto"/>
                <w:bottom w:val="none" w:sz="0" w:space="0" w:color="auto"/>
                <w:right w:val="none" w:sz="0" w:space="0" w:color="auto"/>
              </w:divBdr>
            </w:div>
          </w:divsChild>
        </w:div>
        <w:div w:id="1898852154">
          <w:marLeft w:val="0"/>
          <w:marRight w:val="0"/>
          <w:marTop w:val="0"/>
          <w:marBottom w:val="0"/>
          <w:divBdr>
            <w:top w:val="none" w:sz="0" w:space="0" w:color="auto"/>
            <w:left w:val="none" w:sz="0" w:space="0" w:color="auto"/>
            <w:bottom w:val="none" w:sz="0" w:space="0" w:color="auto"/>
            <w:right w:val="none" w:sz="0" w:space="0" w:color="auto"/>
          </w:divBdr>
          <w:divsChild>
            <w:div w:id="94521549">
              <w:marLeft w:val="0"/>
              <w:marRight w:val="0"/>
              <w:marTop w:val="0"/>
              <w:marBottom w:val="0"/>
              <w:divBdr>
                <w:top w:val="none" w:sz="0" w:space="0" w:color="auto"/>
                <w:left w:val="none" w:sz="0" w:space="0" w:color="auto"/>
                <w:bottom w:val="none" w:sz="0" w:space="0" w:color="auto"/>
                <w:right w:val="none" w:sz="0" w:space="0" w:color="auto"/>
              </w:divBdr>
            </w:div>
          </w:divsChild>
        </w:div>
        <w:div w:id="1911038662">
          <w:marLeft w:val="0"/>
          <w:marRight w:val="0"/>
          <w:marTop w:val="0"/>
          <w:marBottom w:val="0"/>
          <w:divBdr>
            <w:top w:val="none" w:sz="0" w:space="0" w:color="auto"/>
            <w:left w:val="none" w:sz="0" w:space="0" w:color="auto"/>
            <w:bottom w:val="none" w:sz="0" w:space="0" w:color="auto"/>
            <w:right w:val="none" w:sz="0" w:space="0" w:color="auto"/>
          </w:divBdr>
          <w:divsChild>
            <w:div w:id="1970160761">
              <w:marLeft w:val="0"/>
              <w:marRight w:val="0"/>
              <w:marTop w:val="0"/>
              <w:marBottom w:val="0"/>
              <w:divBdr>
                <w:top w:val="none" w:sz="0" w:space="0" w:color="auto"/>
                <w:left w:val="none" w:sz="0" w:space="0" w:color="auto"/>
                <w:bottom w:val="none" w:sz="0" w:space="0" w:color="auto"/>
                <w:right w:val="none" w:sz="0" w:space="0" w:color="auto"/>
              </w:divBdr>
            </w:div>
          </w:divsChild>
        </w:div>
        <w:div w:id="1958901140">
          <w:marLeft w:val="0"/>
          <w:marRight w:val="0"/>
          <w:marTop w:val="0"/>
          <w:marBottom w:val="0"/>
          <w:divBdr>
            <w:top w:val="none" w:sz="0" w:space="0" w:color="auto"/>
            <w:left w:val="none" w:sz="0" w:space="0" w:color="auto"/>
            <w:bottom w:val="none" w:sz="0" w:space="0" w:color="auto"/>
            <w:right w:val="none" w:sz="0" w:space="0" w:color="auto"/>
          </w:divBdr>
          <w:divsChild>
            <w:div w:id="1019356319">
              <w:marLeft w:val="0"/>
              <w:marRight w:val="0"/>
              <w:marTop w:val="0"/>
              <w:marBottom w:val="0"/>
              <w:divBdr>
                <w:top w:val="none" w:sz="0" w:space="0" w:color="auto"/>
                <w:left w:val="none" w:sz="0" w:space="0" w:color="auto"/>
                <w:bottom w:val="none" w:sz="0" w:space="0" w:color="auto"/>
                <w:right w:val="none" w:sz="0" w:space="0" w:color="auto"/>
              </w:divBdr>
            </w:div>
          </w:divsChild>
        </w:div>
        <w:div w:id="1959024359">
          <w:marLeft w:val="0"/>
          <w:marRight w:val="0"/>
          <w:marTop w:val="0"/>
          <w:marBottom w:val="0"/>
          <w:divBdr>
            <w:top w:val="none" w:sz="0" w:space="0" w:color="auto"/>
            <w:left w:val="none" w:sz="0" w:space="0" w:color="auto"/>
            <w:bottom w:val="none" w:sz="0" w:space="0" w:color="auto"/>
            <w:right w:val="none" w:sz="0" w:space="0" w:color="auto"/>
          </w:divBdr>
          <w:divsChild>
            <w:div w:id="1175418438">
              <w:marLeft w:val="0"/>
              <w:marRight w:val="0"/>
              <w:marTop w:val="0"/>
              <w:marBottom w:val="0"/>
              <w:divBdr>
                <w:top w:val="none" w:sz="0" w:space="0" w:color="auto"/>
                <w:left w:val="none" w:sz="0" w:space="0" w:color="auto"/>
                <w:bottom w:val="none" w:sz="0" w:space="0" w:color="auto"/>
                <w:right w:val="none" w:sz="0" w:space="0" w:color="auto"/>
              </w:divBdr>
            </w:div>
          </w:divsChild>
        </w:div>
        <w:div w:id="1977299446">
          <w:marLeft w:val="0"/>
          <w:marRight w:val="0"/>
          <w:marTop w:val="0"/>
          <w:marBottom w:val="0"/>
          <w:divBdr>
            <w:top w:val="none" w:sz="0" w:space="0" w:color="auto"/>
            <w:left w:val="none" w:sz="0" w:space="0" w:color="auto"/>
            <w:bottom w:val="none" w:sz="0" w:space="0" w:color="auto"/>
            <w:right w:val="none" w:sz="0" w:space="0" w:color="auto"/>
          </w:divBdr>
          <w:divsChild>
            <w:div w:id="314840752">
              <w:marLeft w:val="0"/>
              <w:marRight w:val="0"/>
              <w:marTop w:val="0"/>
              <w:marBottom w:val="0"/>
              <w:divBdr>
                <w:top w:val="none" w:sz="0" w:space="0" w:color="auto"/>
                <w:left w:val="none" w:sz="0" w:space="0" w:color="auto"/>
                <w:bottom w:val="none" w:sz="0" w:space="0" w:color="auto"/>
                <w:right w:val="none" w:sz="0" w:space="0" w:color="auto"/>
              </w:divBdr>
            </w:div>
          </w:divsChild>
        </w:div>
        <w:div w:id="2102948134">
          <w:marLeft w:val="0"/>
          <w:marRight w:val="0"/>
          <w:marTop w:val="0"/>
          <w:marBottom w:val="0"/>
          <w:divBdr>
            <w:top w:val="none" w:sz="0" w:space="0" w:color="auto"/>
            <w:left w:val="none" w:sz="0" w:space="0" w:color="auto"/>
            <w:bottom w:val="none" w:sz="0" w:space="0" w:color="auto"/>
            <w:right w:val="none" w:sz="0" w:space="0" w:color="auto"/>
          </w:divBdr>
          <w:divsChild>
            <w:div w:id="834226121">
              <w:marLeft w:val="0"/>
              <w:marRight w:val="0"/>
              <w:marTop w:val="0"/>
              <w:marBottom w:val="0"/>
              <w:divBdr>
                <w:top w:val="none" w:sz="0" w:space="0" w:color="auto"/>
                <w:left w:val="none" w:sz="0" w:space="0" w:color="auto"/>
                <w:bottom w:val="none" w:sz="0" w:space="0" w:color="auto"/>
                <w:right w:val="none" w:sz="0" w:space="0" w:color="auto"/>
              </w:divBdr>
            </w:div>
          </w:divsChild>
        </w:div>
        <w:div w:id="2104454473">
          <w:marLeft w:val="0"/>
          <w:marRight w:val="0"/>
          <w:marTop w:val="0"/>
          <w:marBottom w:val="0"/>
          <w:divBdr>
            <w:top w:val="none" w:sz="0" w:space="0" w:color="auto"/>
            <w:left w:val="none" w:sz="0" w:space="0" w:color="auto"/>
            <w:bottom w:val="none" w:sz="0" w:space="0" w:color="auto"/>
            <w:right w:val="none" w:sz="0" w:space="0" w:color="auto"/>
          </w:divBdr>
          <w:divsChild>
            <w:div w:id="53705339">
              <w:marLeft w:val="0"/>
              <w:marRight w:val="0"/>
              <w:marTop w:val="0"/>
              <w:marBottom w:val="0"/>
              <w:divBdr>
                <w:top w:val="none" w:sz="0" w:space="0" w:color="auto"/>
                <w:left w:val="none" w:sz="0" w:space="0" w:color="auto"/>
                <w:bottom w:val="none" w:sz="0" w:space="0" w:color="auto"/>
                <w:right w:val="none" w:sz="0" w:space="0" w:color="auto"/>
              </w:divBdr>
            </w:div>
          </w:divsChild>
        </w:div>
        <w:div w:id="2112629433">
          <w:marLeft w:val="0"/>
          <w:marRight w:val="0"/>
          <w:marTop w:val="0"/>
          <w:marBottom w:val="0"/>
          <w:divBdr>
            <w:top w:val="none" w:sz="0" w:space="0" w:color="auto"/>
            <w:left w:val="none" w:sz="0" w:space="0" w:color="auto"/>
            <w:bottom w:val="none" w:sz="0" w:space="0" w:color="auto"/>
            <w:right w:val="none" w:sz="0" w:space="0" w:color="auto"/>
          </w:divBdr>
          <w:divsChild>
            <w:div w:id="917786296">
              <w:marLeft w:val="0"/>
              <w:marRight w:val="0"/>
              <w:marTop w:val="0"/>
              <w:marBottom w:val="0"/>
              <w:divBdr>
                <w:top w:val="none" w:sz="0" w:space="0" w:color="auto"/>
                <w:left w:val="none" w:sz="0" w:space="0" w:color="auto"/>
                <w:bottom w:val="none" w:sz="0" w:space="0" w:color="auto"/>
                <w:right w:val="none" w:sz="0" w:space="0" w:color="auto"/>
              </w:divBdr>
            </w:div>
          </w:divsChild>
        </w:div>
        <w:div w:id="2116243028">
          <w:marLeft w:val="0"/>
          <w:marRight w:val="0"/>
          <w:marTop w:val="0"/>
          <w:marBottom w:val="0"/>
          <w:divBdr>
            <w:top w:val="none" w:sz="0" w:space="0" w:color="auto"/>
            <w:left w:val="none" w:sz="0" w:space="0" w:color="auto"/>
            <w:bottom w:val="none" w:sz="0" w:space="0" w:color="auto"/>
            <w:right w:val="none" w:sz="0" w:space="0" w:color="auto"/>
          </w:divBdr>
          <w:divsChild>
            <w:div w:id="1655139646">
              <w:marLeft w:val="0"/>
              <w:marRight w:val="0"/>
              <w:marTop w:val="0"/>
              <w:marBottom w:val="0"/>
              <w:divBdr>
                <w:top w:val="none" w:sz="0" w:space="0" w:color="auto"/>
                <w:left w:val="none" w:sz="0" w:space="0" w:color="auto"/>
                <w:bottom w:val="none" w:sz="0" w:space="0" w:color="auto"/>
                <w:right w:val="none" w:sz="0" w:space="0" w:color="auto"/>
              </w:divBdr>
            </w:div>
          </w:divsChild>
        </w:div>
        <w:div w:id="2124878657">
          <w:marLeft w:val="0"/>
          <w:marRight w:val="0"/>
          <w:marTop w:val="0"/>
          <w:marBottom w:val="0"/>
          <w:divBdr>
            <w:top w:val="none" w:sz="0" w:space="0" w:color="auto"/>
            <w:left w:val="none" w:sz="0" w:space="0" w:color="auto"/>
            <w:bottom w:val="none" w:sz="0" w:space="0" w:color="auto"/>
            <w:right w:val="none" w:sz="0" w:space="0" w:color="auto"/>
          </w:divBdr>
          <w:divsChild>
            <w:div w:id="2084260339">
              <w:marLeft w:val="0"/>
              <w:marRight w:val="0"/>
              <w:marTop w:val="0"/>
              <w:marBottom w:val="0"/>
              <w:divBdr>
                <w:top w:val="none" w:sz="0" w:space="0" w:color="auto"/>
                <w:left w:val="none" w:sz="0" w:space="0" w:color="auto"/>
                <w:bottom w:val="none" w:sz="0" w:space="0" w:color="auto"/>
                <w:right w:val="none" w:sz="0" w:space="0" w:color="auto"/>
              </w:divBdr>
            </w:div>
          </w:divsChild>
        </w:div>
        <w:div w:id="2125004997">
          <w:marLeft w:val="0"/>
          <w:marRight w:val="0"/>
          <w:marTop w:val="0"/>
          <w:marBottom w:val="0"/>
          <w:divBdr>
            <w:top w:val="none" w:sz="0" w:space="0" w:color="auto"/>
            <w:left w:val="none" w:sz="0" w:space="0" w:color="auto"/>
            <w:bottom w:val="none" w:sz="0" w:space="0" w:color="auto"/>
            <w:right w:val="none" w:sz="0" w:space="0" w:color="auto"/>
          </w:divBdr>
          <w:divsChild>
            <w:div w:id="1095827586">
              <w:marLeft w:val="0"/>
              <w:marRight w:val="0"/>
              <w:marTop w:val="0"/>
              <w:marBottom w:val="0"/>
              <w:divBdr>
                <w:top w:val="none" w:sz="0" w:space="0" w:color="auto"/>
                <w:left w:val="none" w:sz="0" w:space="0" w:color="auto"/>
                <w:bottom w:val="none" w:sz="0" w:space="0" w:color="auto"/>
                <w:right w:val="none" w:sz="0" w:space="0" w:color="auto"/>
              </w:divBdr>
            </w:div>
          </w:divsChild>
        </w:div>
        <w:div w:id="2126381783">
          <w:marLeft w:val="0"/>
          <w:marRight w:val="0"/>
          <w:marTop w:val="0"/>
          <w:marBottom w:val="0"/>
          <w:divBdr>
            <w:top w:val="none" w:sz="0" w:space="0" w:color="auto"/>
            <w:left w:val="none" w:sz="0" w:space="0" w:color="auto"/>
            <w:bottom w:val="none" w:sz="0" w:space="0" w:color="auto"/>
            <w:right w:val="none" w:sz="0" w:space="0" w:color="auto"/>
          </w:divBdr>
          <w:divsChild>
            <w:div w:id="2084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492">
      <w:bodyDiv w:val="1"/>
      <w:marLeft w:val="0"/>
      <w:marRight w:val="0"/>
      <w:marTop w:val="0"/>
      <w:marBottom w:val="0"/>
      <w:divBdr>
        <w:top w:val="none" w:sz="0" w:space="0" w:color="auto"/>
        <w:left w:val="none" w:sz="0" w:space="0" w:color="auto"/>
        <w:bottom w:val="none" w:sz="0" w:space="0" w:color="auto"/>
        <w:right w:val="none" w:sz="0" w:space="0" w:color="auto"/>
      </w:divBdr>
    </w:div>
    <w:div w:id="1485854467">
      <w:bodyDiv w:val="1"/>
      <w:marLeft w:val="0"/>
      <w:marRight w:val="0"/>
      <w:marTop w:val="0"/>
      <w:marBottom w:val="0"/>
      <w:divBdr>
        <w:top w:val="none" w:sz="0" w:space="0" w:color="auto"/>
        <w:left w:val="none" w:sz="0" w:space="0" w:color="auto"/>
        <w:bottom w:val="none" w:sz="0" w:space="0" w:color="auto"/>
        <w:right w:val="none" w:sz="0" w:space="0" w:color="auto"/>
      </w:divBdr>
    </w:div>
    <w:div w:id="1492134223">
      <w:bodyDiv w:val="1"/>
      <w:marLeft w:val="0"/>
      <w:marRight w:val="0"/>
      <w:marTop w:val="0"/>
      <w:marBottom w:val="0"/>
      <w:divBdr>
        <w:top w:val="none" w:sz="0" w:space="0" w:color="auto"/>
        <w:left w:val="none" w:sz="0" w:space="0" w:color="auto"/>
        <w:bottom w:val="none" w:sz="0" w:space="0" w:color="auto"/>
        <w:right w:val="none" w:sz="0" w:space="0" w:color="auto"/>
      </w:divBdr>
    </w:div>
    <w:div w:id="1523082398">
      <w:bodyDiv w:val="1"/>
      <w:marLeft w:val="0"/>
      <w:marRight w:val="0"/>
      <w:marTop w:val="0"/>
      <w:marBottom w:val="0"/>
      <w:divBdr>
        <w:top w:val="none" w:sz="0" w:space="0" w:color="auto"/>
        <w:left w:val="none" w:sz="0" w:space="0" w:color="auto"/>
        <w:bottom w:val="none" w:sz="0" w:space="0" w:color="auto"/>
        <w:right w:val="none" w:sz="0" w:space="0" w:color="auto"/>
      </w:divBdr>
    </w:div>
    <w:div w:id="1550921864">
      <w:bodyDiv w:val="1"/>
      <w:marLeft w:val="0"/>
      <w:marRight w:val="0"/>
      <w:marTop w:val="0"/>
      <w:marBottom w:val="0"/>
      <w:divBdr>
        <w:top w:val="none" w:sz="0" w:space="0" w:color="auto"/>
        <w:left w:val="none" w:sz="0" w:space="0" w:color="auto"/>
        <w:bottom w:val="none" w:sz="0" w:space="0" w:color="auto"/>
        <w:right w:val="none" w:sz="0" w:space="0" w:color="auto"/>
      </w:divBdr>
    </w:div>
    <w:div w:id="1634826803">
      <w:bodyDiv w:val="1"/>
      <w:marLeft w:val="0"/>
      <w:marRight w:val="0"/>
      <w:marTop w:val="0"/>
      <w:marBottom w:val="0"/>
      <w:divBdr>
        <w:top w:val="none" w:sz="0" w:space="0" w:color="auto"/>
        <w:left w:val="none" w:sz="0" w:space="0" w:color="auto"/>
        <w:bottom w:val="none" w:sz="0" w:space="0" w:color="auto"/>
        <w:right w:val="none" w:sz="0" w:space="0" w:color="auto"/>
      </w:divBdr>
      <w:divsChild>
        <w:div w:id="41099861">
          <w:marLeft w:val="0"/>
          <w:marRight w:val="0"/>
          <w:marTop w:val="0"/>
          <w:marBottom w:val="0"/>
          <w:divBdr>
            <w:top w:val="none" w:sz="0" w:space="0" w:color="auto"/>
            <w:left w:val="none" w:sz="0" w:space="0" w:color="auto"/>
            <w:bottom w:val="none" w:sz="0" w:space="0" w:color="auto"/>
            <w:right w:val="none" w:sz="0" w:space="0" w:color="auto"/>
          </w:divBdr>
        </w:div>
        <w:div w:id="73208932">
          <w:marLeft w:val="0"/>
          <w:marRight w:val="0"/>
          <w:marTop w:val="0"/>
          <w:marBottom w:val="0"/>
          <w:divBdr>
            <w:top w:val="none" w:sz="0" w:space="0" w:color="auto"/>
            <w:left w:val="none" w:sz="0" w:space="0" w:color="auto"/>
            <w:bottom w:val="none" w:sz="0" w:space="0" w:color="auto"/>
            <w:right w:val="none" w:sz="0" w:space="0" w:color="auto"/>
          </w:divBdr>
        </w:div>
        <w:div w:id="95518142">
          <w:marLeft w:val="0"/>
          <w:marRight w:val="0"/>
          <w:marTop w:val="0"/>
          <w:marBottom w:val="0"/>
          <w:divBdr>
            <w:top w:val="none" w:sz="0" w:space="0" w:color="auto"/>
            <w:left w:val="none" w:sz="0" w:space="0" w:color="auto"/>
            <w:bottom w:val="none" w:sz="0" w:space="0" w:color="auto"/>
            <w:right w:val="none" w:sz="0" w:space="0" w:color="auto"/>
          </w:divBdr>
        </w:div>
        <w:div w:id="124007512">
          <w:marLeft w:val="0"/>
          <w:marRight w:val="0"/>
          <w:marTop w:val="0"/>
          <w:marBottom w:val="0"/>
          <w:divBdr>
            <w:top w:val="none" w:sz="0" w:space="0" w:color="auto"/>
            <w:left w:val="none" w:sz="0" w:space="0" w:color="auto"/>
            <w:bottom w:val="none" w:sz="0" w:space="0" w:color="auto"/>
            <w:right w:val="none" w:sz="0" w:space="0" w:color="auto"/>
          </w:divBdr>
        </w:div>
        <w:div w:id="291639819">
          <w:marLeft w:val="0"/>
          <w:marRight w:val="0"/>
          <w:marTop w:val="0"/>
          <w:marBottom w:val="0"/>
          <w:divBdr>
            <w:top w:val="none" w:sz="0" w:space="0" w:color="auto"/>
            <w:left w:val="none" w:sz="0" w:space="0" w:color="auto"/>
            <w:bottom w:val="none" w:sz="0" w:space="0" w:color="auto"/>
            <w:right w:val="none" w:sz="0" w:space="0" w:color="auto"/>
          </w:divBdr>
        </w:div>
        <w:div w:id="294681275">
          <w:marLeft w:val="0"/>
          <w:marRight w:val="0"/>
          <w:marTop w:val="0"/>
          <w:marBottom w:val="0"/>
          <w:divBdr>
            <w:top w:val="none" w:sz="0" w:space="0" w:color="auto"/>
            <w:left w:val="none" w:sz="0" w:space="0" w:color="auto"/>
            <w:bottom w:val="none" w:sz="0" w:space="0" w:color="auto"/>
            <w:right w:val="none" w:sz="0" w:space="0" w:color="auto"/>
          </w:divBdr>
        </w:div>
        <w:div w:id="373578153">
          <w:marLeft w:val="0"/>
          <w:marRight w:val="0"/>
          <w:marTop w:val="0"/>
          <w:marBottom w:val="0"/>
          <w:divBdr>
            <w:top w:val="none" w:sz="0" w:space="0" w:color="auto"/>
            <w:left w:val="none" w:sz="0" w:space="0" w:color="auto"/>
            <w:bottom w:val="none" w:sz="0" w:space="0" w:color="auto"/>
            <w:right w:val="none" w:sz="0" w:space="0" w:color="auto"/>
          </w:divBdr>
        </w:div>
        <w:div w:id="408313182">
          <w:marLeft w:val="0"/>
          <w:marRight w:val="0"/>
          <w:marTop w:val="0"/>
          <w:marBottom w:val="0"/>
          <w:divBdr>
            <w:top w:val="none" w:sz="0" w:space="0" w:color="auto"/>
            <w:left w:val="none" w:sz="0" w:space="0" w:color="auto"/>
            <w:bottom w:val="none" w:sz="0" w:space="0" w:color="auto"/>
            <w:right w:val="none" w:sz="0" w:space="0" w:color="auto"/>
          </w:divBdr>
        </w:div>
        <w:div w:id="571544284">
          <w:marLeft w:val="0"/>
          <w:marRight w:val="0"/>
          <w:marTop w:val="0"/>
          <w:marBottom w:val="0"/>
          <w:divBdr>
            <w:top w:val="none" w:sz="0" w:space="0" w:color="auto"/>
            <w:left w:val="none" w:sz="0" w:space="0" w:color="auto"/>
            <w:bottom w:val="none" w:sz="0" w:space="0" w:color="auto"/>
            <w:right w:val="none" w:sz="0" w:space="0" w:color="auto"/>
          </w:divBdr>
        </w:div>
        <w:div w:id="572543928">
          <w:marLeft w:val="0"/>
          <w:marRight w:val="0"/>
          <w:marTop w:val="0"/>
          <w:marBottom w:val="0"/>
          <w:divBdr>
            <w:top w:val="none" w:sz="0" w:space="0" w:color="auto"/>
            <w:left w:val="none" w:sz="0" w:space="0" w:color="auto"/>
            <w:bottom w:val="none" w:sz="0" w:space="0" w:color="auto"/>
            <w:right w:val="none" w:sz="0" w:space="0" w:color="auto"/>
          </w:divBdr>
        </w:div>
        <w:div w:id="681592082">
          <w:marLeft w:val="0"/>
          <w:marRight w:val="0"/>
          <w:marTop w:val="0"/>
          <w:marBottom w:val="0"/>
          <w:divBdr>
            <w:top w:val="none" w:sz="0" w:space="0" w:color="auto"/>
            <w:left w:val="none" w:sz="0" w:space="0" w:color="auto"/>
            <w:bottom w:val="none" w:sz="0" w:space="0" w:color="auto"/>
            <w:right w:val="none" w:sz="0" w:space="0" w:color="auto"/>
          </w:divBdr>
        </w:div>
        <w:div w:id="692456978">
          <w:marLeft w:val="0"/>
          <w:marRight w:val="0"/>
          <w:marTop w:val="0"/>
          <w:marBottom w:val="0"/>
          <w:divBdr>
            <w:top w:val="none" w:sz="0" w:space="0" w:color="auto"/>
            <w:left w:val="none" w:sz="0" w:space="0" w:color="auto"/>
            <w:bottom w:val="none" w:sz="0" w:space="0" w:color="auto"/>
            <w:right w:val="none" w:sz="0" w:space="0" w:color="auto"/>
          </w:divBdr>
        </w:div>
        <w:div w:id="766079340">
          <w:marLeft w:val="0"/>
          <w:marRight w:val="0"/>
          <w:marTop w:val="0"/>
          <w:marBottom w:val="0"/>
          <w:divBdr>
            <w:top w:val="none" w:sz="0" w:space="0" w:color="auto"/>
            <w:left w:val="none" w:sz="0" w:space="0" w:color="auto"/>
            <w:bottom w:val="none" w:sz="0" w:space="0" w:color="auto"/>
            <w:right w:val="none" w:sz="0" w:space="0" w:color="auto"/>
          </w:divBdr>
        </w:div>
        <w:div w:id="820926195">
          <w:marLeft w:val="0"/>
          <w:marRight w:val="0"/>
          <w:marTop w:val="0"/>
          <w:marBottom w:val="0"/>
          <w:divBdr>
            <w:top w:val="none" w:sz="0" w:space="0" w:color="auto"/>
            <w:left w:val="none" w:sz="0" w:space="0" w:color="auto"/>
            <w:bottom w:val="none" w:sz="0" w:space="0" w:color="auto"/>
            <w:right w:val="none" w:sz="0" w:space="0" w:color="auto"/>
          </w:divBdr>
        </w:div>
        <w:div w:id="865869370">
          <w:marLeft w:val="0"/>
          <w:marRight w:val="0"/>
          <w:marTop w:val="0"/>
          <w:marBottom w:val="0"/>
          <w:divBdr>
            <w:top w:val="none" w:sz="0" w:space="0" w:color="auto"/>
            <w:left w:val="none" w:sz="0" w:space="0" w:color="auto"/>
            <w:bottom w:val="none" w:sz="0" w:space="0" w:color="auto"/>
            <w:right w:val="none" w:sz="0" w:space="0" w:color="auto"/>
          </w:divBdr>
        </w:div>
        <w:div w:id="910820533">
          <w:marLeft w:val="0"/>
          <w:marRight w:val="0"/>
          <w:marTop w:val="0"/>
          <w:marBottom w:val="0"/>
          <w:divBdr>
            <w:top w:val="none" w:sz="0" w:space="0" w:color="auto"/>
            <w:left w:val="none" w:sz="0" w:space="0" w:color="auto"/>
            <w:bottom w:val="none" w:sz="0" w:space="0" w:color="auto"/>
            <w:right w:val="none" w:sz="0" w:space="0" w:color="auto"/>
          </w:divBdr>
        </w:div>
        <w:div w:id="1032800986">
          <w:marLeft w:val="0"/>
          <w:marRight w:val="0"/>
          <w:marTop w:val="0"/>
          <w:marBottom w:val="0"/>
          <w:divBdr>
            <w:top w:val="none" w:sz="0" w:space="0" w:color="auto"/>
            <w:left w:val="none" w:sz="0" w:space="0" w:color="auto"/>
            <w:bottom w:val="none" w:sz="0" w:space="0" w:color="auto"/>
            <w:right w:val="none" w:sz="0" w:space="0" w:color="auto"/>
          </w:divBdr>
        </w:div>
        <w:div w:id="1399328654">
          <w:marLeft w:val="0"/>
          <w:marRight w:val="0"/>
          <w:marTop w:val="0"/>
          <w:marBottom w:val="0"/>
          <w:divBdr>
            <w:top w:val="none" w:sz="0" w:space="0" w:color="auto"/>
            <w:left w:val="none" w:sz="0" w:space="0" w:color="auto"/>
            <w:bottom w:val="none" w:sz="0" w:space="0" w:color="auto"/>
            <w:right w:val="none" w:sz="0" w:space="0" w:color="auto"/>
          </w:divBdr>
        </w:div>
        <w:div w:id="1509909276">
          <w:marLeft w:val="0"/>
          <w:marRight w:val="0"/>
          <w:marTop w:val="0"/>
          <w:marBottom w:val="0"/>
          <w:divBdr>
            <w:top w:val="none" w:sz="0" w:space="0" w:color="auto"/>
            <w:left w:val="none" w:sz="0" w:space="0" w:color="auto"/>
            <w:bottom w:val="none" w:sz="0" w:space="0" w:color="auto"/>
            <w:right w:val="none" w:sz="0" w:space="0" w:color="auto"/>
          </w:divBdr>
        </w:div>
        <w:div w:id="1653366090">
          <w:marLeft w:val="0"/>
          <w:marRight w:val="0"/>
          <w:marTop w:val="0"/>
          <w:marBottom w:val="0"/>
          <w:divBdr>
            <w:top w:val="none" w:sz="0" w:space="0" w:color="auto"/>
            <w:left w:val="none" w:sz="0" w:space="0" w:color="auto"/>
            <w:bottom w:val="none" w:sz="0" w:space="0" w:color="auto"/>
            <w:right w:val="none" w:sz="0" w:space="0" w:color="auto"/>
          </w:divBdr>
        </w:div>
        <w:div w:id="1717319333">
          <w:marLeft w:val="0"/>
          <w:marRight w:val="0"/>
          <w:marTop w:val="0"/>
          <w:marBottom w:val="0"/>
          <w:divBdr>
            <w:top w:val="none" w:sz="0" w:space="0" w:color="auto"/>
            <w:left w:val="none" w:sz="0" w:space="0" w:color="auto"/>
            <w:bottom w:val="none" w:sz="0" w:space="0" w:color="auto"/>
            <w:right w:val="none" w:sz="0" w:space="0" w:color="auto"/>
          </w:divBdr>
        </w:div>
        <w:div w:id="1817531959">
          <w:marLeft w:val="0"/>
          <w:marRight w:val="0"/>
          <w:marTop w:val="0"/>
          <w:marBottom w:val="0"/>
          <w:divBdr>
            <w:top w:val="none" w:sz="0" w:space="0" w:color="auto"/>
            <w:left w:val="none" w:sz="0" w:space="0" w:color="auto"/>
            <w:bottom w:val="none" w:sz="0" w:space="0" w:color="auto"/>
            <w:right w:val="none" w:sz="0" w:space="0" w:color="auto"/>
          </w:divBdr>
        </w:div>
        <w:div w:id="1849368634">
          <w:marLeft w:val="0"/>
          <w:marRight w:val="0"/>
          <w:marTop w:val="0"/>
          <w:marBottom w:val="0"/>
          <w:divBdr>
            <w:top w:val="none" w:sz="0" w:space="0" w:color="auto"/>
            <w:left w:val="none" w:sz="0" w:space="0" w:color="auto"/>
            <w:bottom w:val="none" w:sz="0" w:space="0" w:color="auto"/>
            <w:right w:val="none" w:sz="0" w:space="0" w:color="auto"/>
          </w:divBdr>
        </w:div>
        <w:div w:id="1933315304">
          <w:marLeft w:val="0"/>
          <w:marRight w:val="0"/>
          <w:marTop w:val="0"/>
          <w:marBottom w:val="0"/>
          <w:divBdr>
            <w:top w:val="none" w:sz="0" w:space="0" w:color="auto"/>
            <w:left w:val="none" w:sz="0" w:space="0" w:color="auto"/>
            <w:bottom w:val="none" w:sz="0" w:space="0" w:color="auto"/>
            <w:right w:val="none" w:sz="0" w:space="0" w:color="auto"/>
          </w:divBdr>
        </w:div>
      </w:divsChild>
    </w:div>
    <w:div w:id="1717200333">
      <w:bodyDiv w:val="1"/>
      <w:marLeft w:val="0"/>
      <w:marRight w:val="0"/>
      <w:marTop w:val="0"/>
      <w:marBottom w:val="0"/>
      <w:divBdr>
        <w:top w:val="none" w:sz="0" w:space="0" w:color="auto"/>
        <w:left w:val="none" w:sz="0" w:space="0" w:color="auto"/>
        <w:bottom w:val="none" w:sz="0" w:space="0" w:color="auto"/>
        <w:right w:val="none" w:sz="0" w:space="0" w:color="auto"/>
      </w:divBdr>
      <w:divsChild>
        <w:div w:id="18052385">
          <w:marLeft w:val="0"/>
          <w:marRight w:val="0"/>
          <w:marTop w:val="0"/>
          <w:marBottom w:val="0"/>
          <w:divBdr>
            <w:top w:val="none" w:sz="0" w:space="0" w:color="auto"/>
            <w:left w:val="none" w:sz="0" w:space="0" w:color="auto"/>
            <w:bottom w:val="none" w:sz="0" w:space="0" w:color="auto"/>
            <w:right w:val="none" w:sz="0" w:space="0" w:color="auto"/>
          </w:divBdr>
          <w:divsChild>
            <w:div w:id="1941521613">
              <w:marLeft w:val="0"/>
              <w:marRight w:val="0"/>
              <w:marTop w:val="0"/>
              <w:marBottom w:val="0"/>
              <w:divBdr>
                <w:top w:val="none" w:sz="0" w:space="0" w:color="auto"/>
                <w:left w:val="none" w:sz="0" w:space="0" w:color="auto"/>
                <w:bottom w:val="none" w:sz="0" w:space="0" w:color="auto"/>
                <w:right w:val="none" w:sz="0" w:space="0" w:color="auto"/>
              </w:divBdr>
            </w:div>
          </w:divsChild>
        </w:div>
        <w:div w:id="82537556">
          <w:marLeft w:val="0"/>
          <w:marRight w:val="0"/>
          <w:marTop w:val="0"/>
          <w:marBottom w:val="0"/>
          <w:divBdr>
            <w:top w:val="none" w:sz="0" w:space="0" w:color="auto"/>
            <w:left w:val="none" w:sz="0" w:space="0" w:color="auto"/>
            <w:bottom w:val="none" w:sz="0" w:space="0" w:color="auto"/>
            <w:right w:val="none" w:sz="0" w:space="0" w:color="auto"/>
          </w:divBdr>
          <w:divsChild>
            <w:div w:id="17974454">
              <w:marLeft w:val="0"/>
              <w:marRight w:val="0"/>
              <w:marTop w:val="0"/>
              <w:marBottom w:val="0"/>
              <w:divBdr>
                <w:top w:val="none" w:sz="0" w:space="0" w:color="auto"/>
                <w:left w:val="none" w:sz="0" w:space="0" w:color="auto"/>
                <w:bottom w:val="none" w:sz="0" w:space="0" w:color="auto"/>
                <w:right w:val="none" w:sz="0" w:space="0" w:color="auto"/>
              </w:divBdr>
            </w:div>
          </w:divsChild>
        </w:div>
        <w:div w:id="118306856">
          <w:marLeft w:val="0"/>
          <w:marRight w:val="0"/>
          <w:marTop w:val="0"/>
          <w:marBottom w:val="0"/>
          <w:divBdr>
            <w:top w:val="none" w:sz="0" w:space="0" w:color="auto"/>
            <w:left w:val="none" w:sz="0" w:space="0" w:color="auto"/>
            <w:bottom w:val="none" w:sz="0" w:space="0" w:color="auto"/>
            <w:right w:val="none" w:sz="0" w:space="0" w:color="auto"/>
          </w:divBdr>
          <w:divsChild>
            <w:div w:id="1717198418">
              <w:marLeft w:val="0"/>
              <w:marRight w:val="0"/>
              <w:marTop w:val="0"/>
              <w:marBottom w:val="0"/>
              <w:divBdr>
                <w:top w:val="none" w:sz="0" w:space="0" w:color="auto"/>
                <w:left w:val="none" w:sz="0" w:space="0" w:color="auto"/>
                <w:bottom w:val="none" w:sz="0" w:space="0" w:color="auto"/>
                <w:right w:val="none" w:sz="0" w:space="0" w:color="auto"/>
              </w:divBdr>
            </w:div>
          </w:divsChild>
        </w:div>
        <w:div w:id="149443860">
          <w:marLeft w:val="0"/>
          <w:marRight w:val="0"/>
          <w:marTop w:val="0"/>
          <w:marBottom w:val="0"/>
          <w:divBdr>
            <w:top w:val="none" w:sz="0" w:space="0" w:color="auto"/>
            <w:left w:val="none" w:sz="0" w:space="0" w:color="auto"/>
            <w:bottom w:val="none" w:sz="0" w:space="0" w:color="auto"/>
            <w:right w:val="none" w:sz="0" w:space="0" w:color="auto"/>
          </w:divBdr>
          <w:divsChild>
            <w:div w:id="1806506296">
              <w:marLeft w:val="0"/>
              <w:marRight w:val="0"/>
              <w:marTop w:val="0"/>
              <w:marBottom w:val="0"/>
              <w:divBdr>
                <w:top w:val="none" w:sz="0" w:space="0" w:color="auto"/>
                <w:left w:val="none" w:sz="0" w:space="0" w:color="auto"/>
                <w:bottom w:val="none" w:sz="0" w:space="0" w:color="auto"/>
                <w:right w:val="none" w:sz="0" w:space="0" w:color="auto"/>
              </w:divBdr>
            </w:div>
          </w:divsChild>
        </w:div>
        <w:div w:id="151332580">
          <w:marLeft w:val="0"/>
          <w:marRight w:val="0"/>
          <w:marTop w:val="0"/>
          <w:marBottom w:val="0"/>
          <w:divBdr>
            <w:top w:val="none" w:sz="0" w:space="0" w:color="auto"/>
            <w:left w:val="none" w:sz="0" w:space="0" w:color="auto"/>
            <w:bottom w:val="none" w:sz="0" w:space="0" w:color="auto"/>
            <w:right w:val="none" w:sz="0" w:space="0" w:color="auto"/>
          </w:divBdr>
          <w:divsChild>
            <w:div w:id="762335308">
              <w:marLeft w:val="0"/>
              <w:marRight w:val="0"/>
              <w:marTop w:val="0"/>
              <w:marBottom w:val="0"/>
              <w:divBdr>
                <w:top w:val="none" w:sz="0" w:space="0" w:color="auto"/>
                <w:left w:val="none" w:sz="0" w:space="0" w:color="auto"/>
                <w:bottom w:val="none" w:sz="0" w:space="0" w:color="auto"/>
                <w:right w:val="none" w:sz="0" w:space="0" w:color="auto"/>
              </w:divBdr>
            </w:div>
          </w:divsChild>
        </w:div>
        <w:div w:id="220991045">
          <w:marLeft w:val="0"/>
          <w:marRight w:val="0"/>
          <w:marTop w:val="0"/>
          <w:marBottom w:val="0"/>
          <w:divBdr>
            <w:top w:val="none" w:sz="0" w:space="0" w:color="auto"/>
            <w:left w:val="none" w:sz="0" w:space="0" w:color="auto"/>
            <w:bottom w:val="none" w:sz="0" w:space="0" w:color="auto"/>
            <w:right w:val="none" w:sz="0" w:space="0" w:color="auto"/>
          </w:divBdr>
          <w:divsChild>
            <w:div w:id="2124104676">
              <w:marLeft w:val="0"/>
              <w:marRight w:val="0"/>
              <w:marTop w:val="0"/>
              <w:marBottom w:val="0"/>
              <w:divBdr>
                <w:top w:val="none" w:sz="0" w:space="0" w:color="auto"/>
                <w:left w:val="none" w:sz="0" w:space="0" w:color="auto"/>
                <w:bottom w:val="none" w:sz="0" w:space="0" w:color="auto"/>
                <w:right w:val="none" w:sz="0" w:space="0" w:color="auto"/>
              </w:divBdr>
            </w:div>
          </w:divsChild>
        </w:div>
        <w:div w:id="224877373">
          <w:marLeft w:val="0"/>
          <w:marRight w:val="0"/>
          <w:marTop w:val="0"/>
          <w:marBottom w:val="0"/>
          <w:divBdr>
            <w:top w:val="none" w:sz="0" w:space="0" w:color="auto"/>
            <w:left w:val="none" w:sz="0" w:space="0" w:color="auto"/>
            <w:bottom w:val="none" w:sz="0" w:space="0" w:color="auto"/>
            <w:right w:val="none" w:sz="0" w:space="0" w:color="auto"/>
          </w:divBdr>
          <w:divsChild>
            <w:div w:id="1163163853">
              <w:marLeft w:val="0"/>
              <w:marRight w:val="0"/>
              <w:marTop w:val="0"/>
              <w:marBottom w:val="0"/>
              <w:divBdr>
                <w:top w:val="none" w:sz="0" w:space="0" w:color="auto"/>
                <w:left w:val="none" w:sz="0" w:space="0" w:color="auto"/>
                <w:bottom w:val="none" w:sz="0" w:space="0" w:color="auto"/>
                <w:right w:val="none" w:sz="0" w:space="0" w:color="auto"/>
              </w:divBdr>
            </w:div>
          </w:divsChild>
        </w:div>
        <w:div w:id="298003016">
          <w:marLeft w:val="0"/>
          <w:marRight w:val="0"/>
          <w:marTop w:val="0"/>
          <w:marBottom w:val="0"/>
          <w:divBdr>
            <w:top w:val="none" w:sz="0" w:space="0" w:color="auto"/>
            <w:left w:val="none" w:sz="0" w:space="0" w:color="auto"/>
            <w:bottom w:val="none" w:sz="0" w:space="0" w:color="auto"/>
            <w:right w:val="none" w:sz="0" w:space="0" w:color="auto"/>
          </w:divBdr>
          <w:divsChild>
            <w:div w:id="487139408">
              <w:marLeft w:val="0"/>
              <w:marRight w:val="0"/>
              <w:marTop w:val="0"/>
              <w:marBottom w:val="0"/>
              <w:divBdr>
                <w:top w:val="none" w:sz="0" w:space="0" w:color="auto"/>
                <w:left w:val="none" w:sz="0" w:space="0" w:color="auto"/>
                <w:bottom w:val="none" w:sz="0" w:space="0" w:color="auto"/>
                <w:right w:val="none" w:sz="0" w:space="0" w:color="auto"/>
              </w:divBdr>
            </w:div>
          </w:divsChild>
        </w:div>
        <w:div w:id="305550259">
          <w:marLeft w:val="0"/>
          <w:marRight w:val="0"/>
          <w:marTop w:val="0"/>
          <w:marBottom w:val="0"/>
          <w:divBdr>
            <w:top w:val="none" w:sz="0" w:space="0" w:color="auto"/>
            <w:left w:val="none" w:sz="0" w:space="0" w:color="auto"/>
            <w:bottom w:val="none" w:sz="0" w:space="0" w:color="auto"/>
            <w:right w:val="none" w:sz="0" w:space="0" w:color="auto"/>
          </w:divBdr>
          <w:divsChild>
            <w:div w:id="15810702">
              <w:marLeft w:val="0"/>
              <w:marRight w:val="0"/>
              <w:marTop w:val="0"/>
              <w:marBottom w:val="0"/>
              <w:divBdr>
                <w:top w:val="none" w:sz="0" w:space="0" w:color="auto"/>
                <w:left w:val="none" w:sz="0" w:space="0" w:color="auto"/>
                <w:bottom w:val="none" w:sz="0" w:space="0" w:color="auto"/>
                <w:right w:val="none" w:sz="0" w:space="0" w:color="auto"/>
              </w:divBdr>
            </w:div>
          </w:divsChild>
        </w:div>
        <w:div w:id="311452117">
          <w:marLeft w:val="0"/>
          <w:marRight w:val="0"/>
          <w:marTop w:val="0"/>
          <w:marBottom w:val="0"/>
          <w:divBdr>
            <w:top w:val="none" w:sz="0" w:space="0" w:color="auto"/>
            <w:left w:val="none" w:sz="0" w:space="0" w:color="auto"/>
            <w:bottom w:val="none" w:sz="0" w:space="0" w:color="auto"/>
            <w:right w:val="none" w:sz="0" w:space="0" w:color="auto"/>
          </w:divBdr>
          <w:divsChild>
            <w:div w:id="149056907">
              <w:marLeft w:val="0"/>
              <w:marRight w:val="0"/>
              <w:marTop w:val="0"/>
              <w:marBottom w:val="0"/>
              <w:divBdr>
                <w:top w:val="none" w:sz="0" w:space="0" w:color="auto"/>
                <w:left w:val="none" w:sz="0" w:space="0" w:color="auto"/>
                <w:bottom w:val="none" w:sz="0" w:space="0" w:color="auto"/>
                <w:right w:val="none" w:sz="0" w:space="0" w:color="auto"/>
              </w:divBdr>
            </w:div>
          </w:divsChild>
        </w:div>
        <w:div w:id="313873865">
          <w:marLeft w:val="0"/>
          <w:marRight w:val="0"/>
          <w:marTop w:val="0"/>
          <w:marBottom w:val="0"/>
          <w:divBdr>
            <w:top w:val="none" w:sz="0" w:space="0" w:color="auto"/>
            <w:left w:val="none" w:sz="0" w:space="0" w:color="auto"/>
            <w:bottom w:val="none" w:sz="0" w:space="0" w:color="auto"/>
            <w:right w:val="none" w:sz="0" w:space="0" w:color="auto"/>
          </w:divBdr>
          <w:divsChild>
            <w:div w:id="1883053769">
              <w:marLeft w:val="0"/>
              <w:marRight w:val="0"/>
              <w:marTop w:val="0"/>
              <w:marBottom w:val="0"/>
              <w:divBdr>
                <w:top w:val="none" w:sz="0" w:space="0" w:color="auto"/>
                <w:left w:val="none" w:sz="0" w:space="0" w:color="auto"/>
                <w:bottom w:val="none" w:sz="0" w:space="0" w:color="auto"/>
                <w:right w:val="none" w:sz="0" w:space="0" w:color="auto"/>
              </w:divBdr>
            </w:div>
          </w:divsChild>
        </w:div>
        <w:div w:id="336739715">
          <w:marLeft w:val="0"/>
          <w:marRight w:val="0"/>
          <w:marTop w:val="0"/>
          <w:marBottom w:val="0"/>
          <w:divBdr>
            <w:top w:val="none" w:sz="0" w:space="0" w:color="auto"/>
            <w:left w:val="none" w:sz="0" w:space="0" w:color="auto"/>
            <w:bottom w:val="none" w:sz="0" w:space="0" w:color="auto"/>
            <w:right w:val="none" w:sz="0" w:space="0" w:color="auto"/>
          </w:divBdr>
          <w:divsChild>
            <w:div w:id="705301715">
              <w:marLeft w:val="0"/>
              <w:marRight w:val="0"/>
              <w:marTop w:val="0"/>
              <w:marBottom w:val="0"/>
              <w:divBdr>
                <w:top w:val="none" w:sz="0" w:space="0" w:color="auto"/>
                <w:left w:val="none" w:sz="0" w:space="0" w:color="auto"/>
                <w:bottom w:val="none" w:sz="0" w:space="0" w:color="auto"/>
                <w:right w:val="none" w:sz="0" w:space="0" w:color="auto"/>
              </w:divBdr>
            </w:div>
          </w:divsChild>
        </w:div>
        <w:div w:id="356275512">
          <w:marLeft w:val="0"/>
          <w:marRight w:val="0"/>
          <w:marTop w:val="0"/>
          <w:marBottom w:val="0"/>
          <w:divBdr>
            <w:top w:val="none" w:sz="0" w:space="0" w:color="auto"/>
            <w:left w:val="none" w:sz="0" w:space="0" w:color="auto"/>
            <w:bottom w:val="none" w:sz="0" w:space="0" w:color="auto"/>
            <w:right w:val="none" w:sz="0" w:space="0" w:color="auto"/>
          </w:divBdr>
          <w:divsChild>
            <w:div w:id="915356813">
              <w:marLeft w:val="0"/>
              <w:marRight w:val="0"/>
              <w:marTop w:val="0"/>
              <w:marBottom w:val="0"/>
              <w:divBdr>
                <w:top w:val="none" w:sz="0" w:space="0" w:color="auto"/>
                <w:left w:val="none" w:sz="0" w:space="0" w:color="auto"/>
                <w:bottom w:val="none" w:sz="0" w:space="0" w:color="auto"/>
                <w:right w:val="none" w:sz="0" w:space="0" w:color="auto"/>
              </w:divBdr>
            </w:div>
          </w:divsChild>
        </w:div>
        <w:div w:id="372660596">
          <w:marLeft w:val="0"/>
          <w:marRight w:val="0"/>
          <w:marTop w:val="0"/>
          <w:marBottom w:val="0"/>
          <w:divBdr>
            <w:top w:val="none" w:sz="0" w:space="0" w:color="auto"/>
            <w:left w:val="none" w:sz="0" w:space="0" w:color="auto"/>
            <w:bottom w:val="none" w:sz="0" w:space="0" w:color="auto"/>
            <w:right w:val="none" w:sz="0" w:space="0" w:color="auto"/>
          </w:divBdr>
          <w:divsChild>
            <w:div w:id="61299165">
              <w:marLeft w:val="0"/>
              <w:marRight w:val="0"/>
              <w:marTop w:val="0"/>
              <w:marBottom w:val="0"/>
              <w:divBdr>
                <w:top w:val="none" w:sz="0" w:space="0" w:color="auto"/>
                <w:left w:val="none" w:sz="0" w:space="0" w:color="auto"/>
                <w:bottom w:val="none" w:sz="0" w:space="0" w:color="auto"/>
                <w:right w:val="none" w:sz="0" w:space="0" w:color="auto"/>
              </w:divBdr>
            </w:div>
          </w:divsChild>
        </w:div>
        <w:div w:id="376319515">
          <w:marLeft w:val="0"/>
          <w:marRight w:val="0"/>
          <w:marTop w:val="0"/>
          <w:marBottom w:val="0"/>
          <w:divBdr>
            <w:top w:val="none" w:sz="0" w:space="0" w:color="auto"/>
            <w:left w:val="none" w:sz="0" w:space="0" w:color="auto"/>
            <w:bottom w:val="none" w:sz="0" w:space="0" w:color="auto"/>
            <w:right w:val="none" w:sz="0" w:space="0" w:color="auto"/>
          </w:divBdr>
          <w:divsChild>
            <w:div w:id="1591430844">
              <w:marLeft w:val="0"/>
              <w:marRight w:val="0"/>
              <w:marTop w:val="0"/>
              <w:marBottom w:val="0"/>
              <w:divBdr>
                <w:top w:val="none" w:sz="0" w:space="0" w:color="auto"/>
                <w:left w:val="none" w:sz="0" w:space="0" w:color="auto"/>
                <w:bottom w:val="none" w:sz="0" w:space="0" w:color="auto"/>
                <w:right w:val="none" w:sz="0" w:space="0" w:color="auto"/>
              </w:divBdr>
            </w:div>
          </w:divsChild>
        </w:div>
        <w:div w:id="380836135">
          <w:marLeft w:val="0"/>
          <w:marRight w:val="0"/>
          <w:marTop w:val="0"/>
          <w:marBottom w:val="0"/>
          <w:divBdr>
            <w:top w:val="none" w:sz="0" w:space="0" w:color="auto"/>
            <w:left w:val="none" w:sz="0" w:space="0" w:color="auto"/>
            <w:bottom w:val="none" w:sz="0" w:space="0" w:color="auto"/>
            <w:right w:val="none" w:sz="0" w:space="0" w:color="auto"/>
          </w:divBdr>
          <w:divsChild>
            <w:div w:id="304704266">
              <w:marLeft w:val="0"/>
              <w:marRight w:val="0"/>
              <w:marTop w:val="0"/>
              <w:marBottom w:val="0"/>
              <w:divBdr>
                <w:top w:val="none" w:sz="0" w:space="0" w:color="auto"/>
                <w:left w:val="none" w:sz="0" w:space="0" w:color="auto"/>
                <w:bottom w:val="none" w:sz="0" w:space="0" w:color="auto"/>
                <w:right w:val="none" w:sz="0" w:space="0" w:color="auto"/>
              </w:divBdr>
            </w:div>
          </w:divsChild>
        </w:div>
        <w:div w:id="381709349">
          <w:marLeft w:val="0"/>
          <w:marRight w:val="0"/>
          <w:marTop w:val="0"/>
          <w:marBottom w:val="0"/>
          <w:divBdr>
            <w:top w:val="none" w:sz="0" w:space="0" w:color="auto"/>
            <w:left w:val="none" w:sz="0" w:space="0" w:color="auto"/>
            <w:bottom w:val="none" w:sz="0" w:space="0" w:color="auto"/>
            <w:right w:val="none" w:sz="0" w:space="0" w:color="auto"/>
          </w:divBdr>
          <w:divsChild>
            <w:div w:id="1368337879">
              <w:marLeft w:val="0"/>
              <w:marRight w:val="0"/>
              <w:marTop w:val="0"/>
              <w:marBottom w:val="0"/>
              <w:divBdr>
                <w:top w:val="none" w:sz="0" w:space="0" w:color="auto"/>
                <w:left w:val="none" w:sz="0" w:space="0" w:color="auto"/>
                <w:bottom w:val="none" w:sz="0" w:space="0" w:color="auto"/>
                <w:right w:val="none" w:sz="0" w:space="0" w:color="auto"/>
              </w:divBdr>
            </w:div>
          </w:divsChild>
        </w:div>
        <w:div w:id="402726840">
          <w:marLeft w:val="0"/>
          <w:marRight w:val="0"/>
          <w:marTop w:val="0"/>
          <w:marBottom w:val="0"/>
          <w:divBdr>
            <w:top w:val="none" w:sz="0" w:space="0" w:color="auto"/>
            <w:left w:val="none" w:sz="0" w:space="0" w:color="auto"/>
            <w:bottom w:val="none" w:sz="0" w:space="0" w:color="auto"/>
            <w:right w:val="none" w:sz="0" w:space="0" w:color="auto"/>
          </w:divBdr>
          <w:divsChild>
            <w:div w:id="1052264864">
              <w:marLeft w:val="0"/>
              <w:marRight w:val="0"/>
              <w:marTop w:val="0"/>
              <w:marBottom w:val="0"/>
              <w:divBdr>
                <w:top w:val="none" w:sz="0" w:space="0" w:color="auto"/>
                <w:left w:val="none" w:sz="0" w:space="0" w:color="auto"/>
                <w:bottom w:val="none" w:sz="0" w:space="0" w:color="auto"/>
                <w:right w:val="none" w:sz="0" w:space="0" w:color="auto"/>
              </w:divBdr>
            </w:div>
          </w:divsChild>
        </w:div>
        <w:div w:id="408314529">
          <w:marLeft w:val="0"/>
          <w:marRight w:val="0"/>
          <w:marTop w:val="0"/>
          <w:marBottom w:val="0"/>
          <w:divBdr>
            <w:top w:val="none" w:sz="0" w:space="0" w:color="auto"/>
            <w:left w:val="none" w:sz="0" w:space="0" w:color="auto"/>
            <w:bottom w:val="none" w:sz="0" w:space="0" w:color="auto"/>
            <w:right w:val="none" w:sz="0" w:space="0" w:color="auto"/>
          </w:divBdr>
          <w:divsChild>
            <w:div w:id="1456828835">
              <w:marLeft w:val="0"/>
              <w:marRight w:val="0"/>
              <w:marTop w:val="0"/>
              <w:marBottom w:val="0"/>
              <w:divBdr>
                <w:top w:val="none" w:sz="0" w:space="0" w:color="auto"/>
                <w:left w:val="none" w:sz="0" w:space="0" w:color="auto"/>
                <w:bottom w:val="none" w:sz="0" w:space="0" w:color="auto"/>
                <w:right w:val="none" w:sz="0" w:space="0" w:color="auto"/>
              </w:divBdr>
            </w:div>
          </w:divsChild>
        </w:div>
        <w:div w:id="420873532">
          <w:marLeft w:val="0"/>
          <w:marRight w:val="0"/>
          <w:marTop w:val="0"/>
          <w:marBottom w:val="0"/>
          <w:divBdr>
            <w:top w:val="none" w:sz="0" w:space="0" w:color="auto"/>
            <w:left w:val="none" w:sz="0" w:space="0" w:color="auto"/>
            <w:bottom w:val="none" w:sz="0" w:space="0" w:color="auto"/>
            <w:right w:val="none" w:sz="0" w:space="0" w:color="auto"/>
          </w:divBdr>
          <w:divsChild>
            <w:div w:id="664750539">
              <w:marLeft w:val="0"/>
              <w:marRight w:val="0"/>
              <w:marTop w:val="0"/>
              <w:marBottom w:val="0"/>
              <w:divBdr>
                <w:top w:val="none" w:sz="0" w:space="0" w:color="auto"/>
                <w:left w:val="none" w:sz="0" w:space="0" w:color="auto"/>
                <w:bottom w:val="none" w:sz="0" w:space="0" w:color="auto"/>
                <w:right w:val="none" w:sz="0" w:space="0" w:color="auto"/>
              </w:divBdr>
            </w:div>
          </w:divsChild>
        </w:div>
        <w:div w:id="427241030">
          <w:marLeft w:val="0"/>
          <w:marRight w:val="0"/>
          <w:marTop w:val="0"/>
          <w:marBottom w:val="0"/>
          <w:divBdr>
            <w:top w:val="none" w:sz="0" w:space="0" w:color="auto"/>
            <w:left w:val="none" w:sz="0" w:space="0" w:color="auto"/>
            <w:bottom w:val="none" w:sz="0" w:space="0" w:color="auto"/>
            <w:right w:val="none" w:sz="0" w:space="0" w:color="auto"/>
          </w:divBdr>
          <w:divsChild>
            <w:div w:id="735395044">
              <w:marLeft w:val="0"/>
              <w:marRight w:val="0"/>
              <w:marTop w:val="0"/>
              <w:marBottom w:val="0"/>
              <w:divBdr>
                <w:top w:val="none" w:sz="0" w:space="0" w:color="auto"/>
                <w:left w:val="none" w:sz="0" w:space="0" w:color="auto"/>
                <w:bottom w:val="none" w:sz="0" w:space="0" w:color="auto"/>
                <w:right w:val="none" w:sz="0" w:space="0" w:color="auto"/>
              </w:divBdr>
            </w:div>
          </w:divsChild>
        </w:div>
        <w:div w:id="440682071">
          <w:marLeft w:val="0"/>
          <w:marRight w:val="0"/>
          <w:marTop w:val="0"/>
          <w:marBottom w:val="0"/>
          <w:divBdr>
            <w:top w:val="none" w:sz="0" w:space="0" w:color="auto"/>
            <w:left w:val="none" w:sz="0" w:space="0" w:color="auto"/>
            <w:bottom w:val="none" w:sz="0" w:space="0" w:color="auto"/>
            <w:right w:val="none" w:sz="0" w:space="0" w:color="auto"/>
          </w:divBdr>
          <w:divsChild>
            <w:div w:id="788669353">
              <w:marLeft w:val="0"/>
              <w:marRight w:val="0"/>
              <w:marTop w:val="0"/>
              <w:marBottom w:val="0"/>
              <w:divBdr>
                <w:top w:val="none" w:sz="0" w:space="0" w:color="auto"/>
                <w:left w:val="none" w:sz="0" w:space="0" w:color="auto"/>
                <w:bottom w:val="none" w:sz="0" w:space="0" w:color="auto"/>
                <w:right w:val="none" w:sz="0" w:space="0" w:color="auto"/>
              </w:divBdr>
            </w:div>
          </w:divsChild>
        </w:div>
        <w:div w:id="476646458">
          <w:marLeft w:val="0"/>
          <w:marRight w:val="0"/>
          <w:marTop w:val="0"/>
          <w:marBottom w:val="0"/>
          <w:divBdr>
            <w:top w:val="none" w:sz="0" w:space="0" w:color="auto"/>
            <w:left w:val="none" w:sz="0" w:space="0" w:color="auto"/>
            <w:bottom w:val="none" w:sz="0" w:space="0" w:color="auto"/>
            <w:right w:val="none" w:sz="0" w:space="0" w:color="auto"/>
          </w:divBdr>
          <w:divsChild>
            <w:div w:id="356276271">
              <w:marLeft w:val="0"/>
              <w:marRight w:val="0"/>
              <w:marTop w:val="0"/>
              <w:marBottom w:val="0"/>
              <w:divBdr>
                <w:top w:val="none" w:sz="0" w:space="0" w:color="auto"/>
                <w:left w:val="none" w:sz="0" w:space="0" w:color="auto"/>
                <w:bottom w:val="none" w:sz="0" w:space="0" w:color="auto"/>
                <w:right w:val="none" w:sz="0" w:space="0" w:color="auto"/>
              </w:divBdr>
            </w:div>
          </w:divsChild>
        </w:div>
        <w:div w:id="501315321">
          <w:marLeft w:val="0"/>
          <w:marRight w:val="0"/>
          <w:marTop w:val="0"/>
          <w:marBottom w:val="0"/>
          <w:divBdr>
            <w:top w:val="none" w:sz="0" w:space="0" w:color="auto"/>
            <w:left w:val="none" w:sz="0" w:space="0" w:color="auto"/>
            <w:bottom w:val="none" w:sz="0" w:space="0" w:color="auto"/>
            <w:right w:val="none" w:sz="0" w:space="0" w:color="auto"/>
          </w:divBdr>
          <w:divsChild>
            <w:div w:id="793911015">
              <w:marLeft w:val="0"/>
              <w:marRight w:val="0"/>
              <w:marTop w:val="0"/>
              <w:marBottom w:val="0"/>
              <w:divBdr>
                <w:top w:val="none" w:sz="0" w:space="0" w:color="auto"/>
                <w:left w:val="none" w:sz="0" w:space="0" w:color="auto"/>
                <w:bottom w:val="none" w:sz="0" w:space="0" w:color="auto"/>
                <w:right w:val="none" w:sz="0" w:space="0" w:color="auto"/>
              </w:divBdr>
            </w:div>
          </w:divsChild>
        </w:div>
        <w:div w:id="511258337">
          <w:marLeft w:val="0"/>
          <w:marRight w:val="0"/>
          <w:marTop w:val="0"/>
          <w:marBottom w:val="0"/>
          <w:divBdr>
            <w:top w:val="none" w:sz="0" w:space="0" w:color="auto"/>
            <w:left w:val="none" w:sz="0" w:space="0" w:color="auto"/>
            <w:bottom w:val="none" w:sz="0" w:space="0" w:color="auto"/>
            <w:right w:val="none" w:sz="0" w:space="0" w:color="auto"/>
          </w:divBdr>
          <w:divsChild>
            <w:div w:id="787234367">
              <w:marLeft w:val="0"/>
              <w:marRight w:val="0"/>
              <w:marTop w:val="0"/>
              <w:marBottom w:val="0"/>
              <w:divBdr>
                <w:top w:val="none" w:sz="0" w:space="0" w:color="auto"/>
                <w:left w:val="none" w:sz="0" w:space="0" w:color="auto"/>
                <w:bottom w:val="none" w:sz="0" w:space="0" w:color="auto"/>
                <w:right w:val="none" w:sz="0" w:space="0" w:color="auto"/>
              </w:divBdr>
            </w:div>
          </w:divsChild>
        </w:div>
        <w:div w:id="566913231">
          <w:marLeft w:val="0"/>
          <w:marRight w:val="0"/>
          <w:marTop w:val="0"/>
          <w:marBottom w:val="0"/>
          <w:divBdr>
            <w:top w:val="none" w:sz="0" w:space="0" w:color="auto"/>
            <w:left w:val="none" w:sz="0" w:space="0" w:color="auto"/>
            <w:bottom w:val="none" w:sz="0" w:space="0" w:color="auto"/>
            <w:right w:val="none" w:sz="0" w:space="0" w:color="auto"/>
          </w:divBdr>
          <w:divsChild>
            <w:div w:id="567805756">
              <w:marLeft w:val="0"/>
              <w:marRight w:val="0"/>
              <w:marTop w:val="0"/>
              <w:marBottom w:val="0"/>
              <w:divBdr>
                <w:top w:val="none" w:sz="0" w:space="0" w:color="auto"/>
                <w:left w:val="none" w:sz="0" w:space="0" w:color="auto"/>
                <w:bottom w:val="none" w:sz="0" w:space="0" w:color="auto"/>
                <w:right w:val="none" w:sz="0" w:space="0" w:color="auto"/>
              </w:divBdr>
            </w:div>
          </w:divsChild>
        </w:div>
        <w:div w:id="567542023">
          <w:marLeft w:val="0"/>
          <w:marRight w:val="0"/>
          <w:marTop w:val="0"/>
          <w:marBottom w:val="0"/>
          <w:divBdr>
            <w:top w:val="none" w:sz="0" w:space="0" w:color="auto"/>
            <w:left w:val="none" w:sz="0" w:space="0" w:color="auto"/>
            <w:bottom w:val="none" w:sz="0" w:space="0" w:color="auto"/>
            <w:right w:val="none" w:sz="0" w:space="0" w:color="auto"/>
          </w:divBdr>
          <w:divsChild>
            <w:div w:id="1855604461">
              <w:marLeft w:val="0"/>
              <w:marRight w:val="0"/>
              <w:marTop w:val="0"/>
              <w:marBottom w:val="0"/>
              <w:divBdr>
                <w:top w:val="none" w:sz="0" w:space="0" w:color="auto"/>
                <w:left w:val="none" w:sz="0" w:space="0" w:color="auto"/>
                <w:bottom w:val="none" w:sz="0" w:space="0" w:color="auto"/>
                <w:right w:val="none" w:sz="0" w:space="0" w:color="auto"/>
              </w:divBdr>
            </w:div>
          </w:divsChild>
        </w:div>
        <w:div w:id="586498843">
          <w:marLeft w:val="0"/>
          <w:marRight w:val="0"/>
          <w:marTop w:val="0"/>
          <w:marBottom w:val="0"/>
          <w:divBdr>
            <w:top w:val="none" w:sz="0" w:space="0" w:color="auto"/>
            <w:left w:val="none" w:sz="0" w:space="0" w:color="auto"/>
            <w:bottom w:val="none" w:sz="0" w:space="0" w:color="auto"/>
            <w:right w:val="none" w:sz="0" w:space="0" w:color="auto"/>
          </w:divBdr>
          <w:divsChild>
            <w:div w:id="888028642">
              <w:marLeft w:val="0"/>
              <w:marRight w:val="0"/>
              <w:marTop w:val="0"/>
              <w:marBottom w:val="0"/>
              <w:divBdr>
                <w:top w:val="none" w:sz="0" w:space="0" w:color="auto"/>
                <w:left w:val="none" w:sz="0" w:space="0" w:color="auto"/>
                <w:bottom w:val="none" w:sz="0" w:space="0" w:color="auto"/>
                <w:right w:val="none" w:sz="0" w:space="0" w:color="auto"/>
              </w:divBdr>
            </w:div>
          </w:divsChild>
        </w:div>
        <w:div w:id="587693848">
          <w:marLeft w:val="0"/>
          <w:marRight w:val="0"/>
          <w:marTop w:val="0"/>
          <w:marBottom w:val="0"/>
          <w:divBdr>
            <w:top w:val="none" w:sz="0" w:space="0" w:color="auto"/>
            <w:left w:val="none" w:sz="0" w:space="0" w:color="auto"/>
            <w:bottom w:val="none" w:sz="0" w:space="0" w:color="auto"/>
            <w:right w:val="none" w:sz="0" w:space="0" w:color="auto"/>
          </w:divBdr>
          <w:divsChild>
            <w:div w:id="2002073568">
              <w:marLeft w:val="0"/>
              <w:marRight w:val="0"/>
              <w:marTop w:val="0"/>
              <w:marBottom w:val="0"/>
              <w:divBdr>
                <w:top w:val="none" w:sz="0" w:space="0" w:color="auto"/>
                <w:left w:val="none" w:sz="0" w:space="0" w:color="auto"/>
                <w:bottom w:val="none" w:sz="0" w:space="0" w:color="auto"/>
                <w:right w:val="none" w:sz="0" w:space="0" w:color="auto"/>
              </w:divBdr>
            </w:div>
          </w:divsChild>
        </w:div>
        <w:div w:id="600142942">
          <w:marLeft w:val="0"/>
          <w:marRight w:val="0"/>
          <w:marTop w:val="0"/>
          <w:marBottom w:val="0"/>
          <w:divBdr>
            <w:top w:val="none" w:sz="0" w:space="0" w:color="auto"/>
            <w:left w:val="none" w:sz="0" w:space="0" w:color="auto"/>
            <w:bottom w:val="none" w:sz="0" w:space="0" w:color="auto"/>
            <w:right w:val="none" w:sz="0" w:space="0" w:color="auto"/>
          </w:divBdr>
          <w:divsChild>
            <w:div w:id="368801644">
              <w:marLeft w:val="0"/>
              <w:marRight w:val="0"/>
              <w:marTop w:val="0"/>
              <w:marBottom w:val="0"/>
              <w:divBdr>
                <w:top w:val="none" w:sz="0" w:space="0" w:color="auto"/>
                <w:left w:val="none" w:sz="0" w:space="0" w:color="auto"/>
                <w:bottom w:val="none" w:sz="0" w:space="0" w:color="auto"/>
                <w:right w:val="none" w:sz="0" w:space="0" w:color="auto"/>
              </w:divBdr>
            </w:div>
          </w:divsChild>
        </w:div>
        <w:div w:id="614218436">
          <w:marLeft w:val="0"/>
          <w:marRight w:val="0"/>
          <w:marTop w:val="0"/>
          <w:marBottom w:val="0"/>
          <w:divBdr>
            <w:top w:val="none" w:sz="0" w:space="0" w:color="auto"/>
            <w:left w:val="none" w:sz="0" w:space="0" w:color="auto"/>
            <w:bottom w:val="none" w:sz="0" w:space="0" w:color="auto"/>
            <w:right w:val="none" w:sz="0" w:space="0" w:color="auto"/>
          </w:divBdr>
          <w:divsChild>
            <w:div w:id="1946228335">
              <w:marLeft w:val="0"/>
              <w:marRight w:val="0"/>
              <w:marTop w:val="0"/>
              <w:marBottom w:val="0"/>
              <w:divBdr>
                <w:top w:val="none" w:sz="0" w:space="0" w:color="auto"/>
                <w:left w:val="none" w:sz="0" w:space="0" w:color="auto"/>
                <w:bottom w:val="none" w:sz="0" w:space="0" w:color="auto"/>
                <w:right w:val="none" w:sz="0" w:space="0" w:color="auto"/>
              </w:divBdr>
            </w:div>
          </w:divsChild>
        </w:div>
        <w:div w:id="620383922">
          <w:marLeft w:val="0"/>
          <w:marRight w:val="0"/>
          <w:marTop w:val="0"/>
          <w:marBottom w:val="0"/>
          <w:divBdr>
            <w:top w:val="none" w:sz="0" w:space="0" w:color="auto"/>
            <w:left w:val="none" w:sz="0" w:space="0" w:color="auto"/>
            <w:bottom w:val="none" w:sz="0" w:space="0" w:color="auto"/>
            <w:right w:val="none" w:sz="0" w:space="0" w:color="auto"/>
          </w:divBdr>
          <w:divsChild>
            <w:div w:id="39743917">
              <w:marLeft w:val="0"/>
              <w:marRight w:val="0"/>
              <w:marTop w:val="0"/>
              <w:marBottom w:val="0"/>
              <w:divBdr>
                <w:top w:val="none" w:sz="0" w:space="0" w:color="auto"/>
                <w:left w:val="none" w:sz="0" w:space="0" w:color="auto"/>
                <w:bottom w:val="none" w:sz="0" w:space="0" w:color="auto"/>
                <w:right w:val="none" w:sz="0" w:space="0" w:color="auto"/>
              </w:divBdr>
            </w:div>
          </w:divsChild>
        </w:div>
        <w:div w:id="620961469">
          <w:marLeft w:val="0"/>
          <w:marRight w:val="0"/>
          <w:marTop w:val="0"/>
          <w:marBottom w:val="0"/>
          <w:divBdr>
            <w:top w:val="none" w:sz="0" w:space="0" w:color="auto"/>
            <w:left w:val="none" w:sz="0" w:space="0" w:color="auto"/>
            <w:bottom w:val="none" w:sz="0" w:space="0" w:color="auto"/>
            <w:right w:val="none" w:sz="0" w:space="0" w:color="auto"/>
          </w:divBdr>
          <w:divsChild>
            <w:div w:id="1716270301">
              <w:marLeft w:val="0"/>
              <w:marRight w:val="0"/>
              <w:marTop w:val="0"/>
              <w:marBottom w:val="0"/>
              <w:divBdr>
                <w:top w:val="none" w:sz="0" w:space="0" w:color="auto"/>
                <w:left w:val="none" w:sz="0" w:space="0" w:color="auto"/>
                <w:bottom w:val="none" w:sz="0" w:space="0" w:color="auto"/>
                <w:right w:val="none" w:sz="0" w:space="0" w:color="auto"/>
              </w:divBdr>
            </w:div>
          </w:divsChild>
        </w:div>
        <w:div w:id="628360857">
          <w:marLeft w:val="0"/>
          <w:marRight w:val="0"/>
          <w:marTop w:val="0"/>
          <w:marBottom w:val="0"/>
          <w:divBdr>
            <w:top w:val="none" w:sz="0" w:space="0" w:color="auto"/>
            <w:left w:val="none" w:sz="0" w:space="0" w:color="auto"/>
            <w:bottom w:val="none" w:sz="0" w:space="0" w:color="auto"/>
            <w:right w:val="none" w:sz="0" w:space="0" w:color="auto"/>
          </w:divBdr>
          <w:divsChild>
            <w:div w:id="296037603">
              <w:marLeft w:val="0"/>
              <w:marRight w:val="0"/>
              <w:marTop w:val="0"/>
              <w:marBottom w:val="0"/>
              <w:divBdr>
                <w:top w:val="none" w:sz="0" w:space="0" w:color="auto"/>
                <w:left w:val="none" w:sz="0" w:space="0" w:color="auto"/>
                <w:bottom w:val="none" w:sz="0" w:space="0" w:color="auto"/>
                <w:right w:val="none" w:sz="0" w:space="0" w:color="auto"/>
              </w:divBdr>
            </w:div>
          </w:divsChild>
        </w:div>
        <w:div w:id="633173523">
          <w:marLeft w:val="0"/>
          <w:marRight w:val="0"/>
          <w:marTop w:val="0"/>
          <w:marBottom w:val="0"/>
          <w:divBdr>
            <w:top w:val="none" w:sz="0" w:space="0" w:color="auto"/>
            <w:left w:val="none" w:sz="0" w:space="0" w:color="auto"/>
            <w:bottom w:val="none" w:sz="0" w:space="0" w:color="auto"/>
            <w:right w:val="none" w:sz="0" w:space="0" w:color="auto"/>
          </w:divBdr>
          <w:divsChild>
            <w:div w:id="1952782512">
              <w:marLeft w:val="0"/>
              <w:marRight w:val="0"/>
              <w:marTop w:val="0"/>
              <w:marBottom w:val="0"/>
              <w:divBdr>
                <w:top w:val="none" w:sz="0" w:space="0" w:color="auto"/>
                <w:left w:val="none" w:sz="0" w:space="0" w:color="auto"/>
                <w:bottom w:val="none" w:sz="0" w:space="0" w:color="auto"/>
                <w:right w:val="none" w:sz="0" w:space="0" w:color="auto"/>
              </w:divBdr>
            </w:div>
          </w:divsChild>
        </w:div>
        <w:div w:id="635568632">
          <w:marLeft w:val="0"/>
          <w:marRight w:val="0"/>
          <w:marTop w:val="0"/>
          <w:marBottom w:val="0"/>
          <w:divBdr>
            <w:top w:val="none" w:sz="0" w:space="0" w:color="auto"/>
            <w:left w:val="none" w:sz="0" w:space="0" w:color="auto"/>
            <w:bottom w:val="none" w:sz="0" w:space="0" w:color="auto"/>
            <w:right w:val="none" w:sz="0" w:space="0" w:color="auto"/>
          </w:divBdr>
          <w:divsChild>
            <w:div w:id="459735575">
              <w:marLeft w:val="0"/>
              <w:marRight w:val="0"/>
              <w:marTop w:val="0"/>
              <w:marBottom w:val="0"/>
              <w:divBdr>
                <w:top w:val="none" w:sz="0" w:space="0" w:color="auto"/>
                <w:left w:val="none" w:sz="0" w:space="0" w:color="auto"/>
                <w:bottom w:val="none" w:sz="0" w:space="0" w:color="auto"/>
                <w:right w:val="none" w:sz="0" w:space="0" w:color="auto"/>
              </w:divBdr>
            </w:div>
          </w:divsChild>
        </w:div>
        <w:div w:id="650594314">
          <w:marLeft w:val="0"/>
          <w:marRight w:val="0"/>
          <w:marTop w:val="0"/>
          <w:marBottom w:val="0"/>
          <w:divBdr>
            <w:top w:val="none" w:sz="0" w:space="0" w:color="auto"/>
            <w:left w:val="none" w:sz="0" w:space="0" w:color="auto"/>
            <w:bottom w:val="none" w:sz="0" w:space="0" w:color="auto"/>
            <w:right w:val="none" w:sz="0" w:space="0" w:color="auto"/>
          </w:divBdr>
          <w:divsChild>
            <w:div w:id="1744140501">
              <w:marLeft w:val="0"/>
              <w:marRight w:val="0"/>
              <w:marTop w:val="0"/>
              <w:marBottom w:val="0"/>
              <w:divBdr>
                <w:top w:val="none" w:sz="0" w:space="0" w:color="auto"/>
                <w:left w:val="none" w:sz="0" w:space="0" w:color="auto"/>
                <w:bottom w:val="none" w:sz="0" w:space="0" w:color="auto"/>
                <w:right w:val="none" w:sz="0" w:space="0" w:color="auto"/>
              </w:divBdr>
            </w:div>
          </w:divsChild>
        </w:div>
        <w:div w:id="714548948">
          <w:marLeft w:val="0"/>
          <w:marRight w:val="0"/>
          <w:marTop w:val="0"/>
          <w:marBottom w:val="0"/>
          <w:divBdr>
            <w:top w:val="none" w:sz="0" w:space="0" w:color="auto"/>
            <w:left w:val="none" w:sz="0" w:space="0" w:color="auto"/>
            <w:bottom w:val="none" w:sz="0" w:space="0" w:color="auto"/>
            <w:right w:val="none" w:sz="0" w:space="0" w:color="auto"/>
          </w:divBdr>
          <w:divsChild>
            <w:div w:id="86074132">
              <w:marLeft w:val="0"/>
              <w:marRight w:val="0"/>
              <w:marTop w:val="0"/>
              <w:marBottom w:val="0"/>
              <w:divBdr>
                <w:top w:val="none" w:sz="0" w:space="0" w:color="auto"/>
                <w:left w:val="none" w:sz="0" w:space="0" w:color="auto"/>
                <w:bottom w:val="none" w:sz="0" w:space="0" w:color="auto"/>
                <w:right w:val="none" w:sz="0" w:space="0" w:color="auto"/>
              </w:divBdr>
            </w:div>
          </w:divsChild>
        </w:div>
        <w:div w:id="777331005">
          <w:marLeft w:val="0"/>
          <w:marRight w:val="0"/>
          <w:marTop w:val="0"/>
          <w:marBottom w:val="0"/>
          <w:divBdr>
            <w:top w:val="none" w:sz="0" w:space="0" w:color="auto"/>
            <w:left w:val="none" w:sz="0" w:space="0" w:color="auto"/>
            <w:bottom w:val="none" w:sz="0" w:space="0" w:color="auto"/>
            <w:right w:val="none" w:sz="0" w:space="0" w:color="auto"/>
          </w:divBdr>
          <w:divsChild>
            <w:div w:id="1610503715">
              <w:marLeft w:val="0"/>
              <w:marRight w:val="0"/>
              <w:marTop w:val="0"/>
              <w:marBottom w:val="0"/>
              <w:divBdr>
                <w:top w:val="none" w:sz="0" w:space="0" w:color="auto"/>
                <w:left w:val="none" w:sz="0" w:space="0" w:color="auto"/>
                <w:bottom w:val="none" w:sz="0" w:space="0" w:color="auto"/>
                <w:right w:val="none" w:sz="0" w:space="0" w:color="auto"/>
              </w:divBdr>
            </w:div>
          </w:divsChild>
        </w:div>
        <w:div w:id="825627576">
          <w:marLeft w:val="0"/>
          <w:marRight w:val="0"/>
          <w:marTop w:val="0"/>
          <w:marBottom w:val="0"/>
          <w:divBdr>
            <w:top w:val="none" w:sz="0" w:space="0" w:color="auto"/>
            <w:left w:val="none" w:sz="0" w:space="0" w:color="auto"/>
            <w:bottom w:val="none" w:sz="0" w:space="0" w:color="auto"/>
            <w:right w:val="none" w:sz="0" w:space="0" w:color="auto"/>
          </w:divBdr>
          <w:divsChild>
            <w:div w:id="354582501">
              <w:marLeft w:val="0"/>
              <w:marRight w:val="0"/>
              <w:marTop w:val="0"/>
              <w:marBottom w:val="0"/>
              <w:divBdr>
                <w:top w:val="none" w:sz="0" w:space="0" w:color="auto"/>
                <w:left w:val="none" w:sz="0" w:space="0" w:color="auto"/>
                <w:bottom w:val="none" w:sz="0" w:space="0" w:color="auto"/>
                <w:right w:val="none" w:sz="0" w:space="0" w:color="auto"/>
              </w:divBdr>
            </w:div>
          </w:divsChild>
        </w:div>
        <w:div w:id="826868364">
          <w:marLeft w:val="0"/>
          <w:marRight w:val="0"/>
          <w:marTop w:val="0"/>
          <w:marBottom w:val="0"/>
          <w:divBdr>
            <w:top w:val="none" w:sz="0" w:space="0" w:color="auto"/>
            <w:left w:val="none" w:sz="0" w:space="0" w:color="auto"/>
            <w:bottom w:val="none" w:sz="0" w:space="0" w:color="auto"/>
            <w:right w:val="none" w:sz="0" w:space="0" w:color="auto"/>
          </w:divBdr>
          <w:divsChild>
            <w:div w:id="72166761">
              <w:marLeft w:val="0"/>
              <w:marRight w:val="0"/>
              <w:marTop w:val="0"/>
              <w:marBottom w:val="0"/>
              <w:divBdr>
                <w:top w:val="none" w:sz="0" w:space="0" w:color="auto"/>
                <w:left w:val="none" w:sz="0" w:space="0" w:color="auto"/>
                <w:bottom w:val="none" w:sz="0" w:space="0" w:color="auto"/>
                <w:right w:val="none" w:sz="0" w:space="0" w:color="auto"/>
              </w:divBdr>
            </w:div>
          </w:divsChild>
        </w:div>
        <w:div w:id="831796187">
          <w:marLeft w:val="0"/>
          <w:marRight w:val="0"/>
          <w:marTop w:val="0"/>
          <w:marBottom w:val="0"/>
          <w:divBdr>
            <w:top w:val="none" w:sz="0" w:space="0" w:color="auto"/>
            <w:left w:val="none" w:sz="0" w:space="0" w:color="auto"/>
            <w:bottom w:val="none" w:sz="0" w:space="0" w:color="auto"/>
            <w:right w:val="none" w:sz="0" w:space="0" w:color="auto"/>
          </w:divBdr>
          <w:divsChild>
            <w:div w:id="442575563">
              <w:marLeft w:val="0"/>
              <w:marRight w:val="0"/>
              <w:marTop w:val="0"/>
              <w:marBottom w:val="0"/>
              <w:divBdr>
                <w:top w:val="none" w:sz="0" w:space="0" w:color="auto"/>
                <w:left w:val="none" w:sz="0" w:space="0" w:color="auto"/>
                <w:bottom w:val="none" w:sz="0" w:space="0" w:color="auto"/>
                <w:right w:val="none" w:sz="0" w:space="0" w:color="auto"/>
              </w:divBdr>
            </w:div>
          </w:divsChild>
        </w:div>
        <w:div w:id="845168737">
          <w:marLeft w:val="0"/>
          <w:marRight w:val="0"/>
          <w:marTop w:val="0"/>
          <w:marBottom w:val="0"/>
          <w:divBdr>
            <w:top w:val="none" w:sz="0" w:space="0" w:color="auto"/>
            <w:left w:val="none" w:sz="0" w:space="0" w:color="auto"/>
            <w:bottom w:val="none" w:sz="0" w:space="0" w:color="auto"/>
            <w:right w:val="none" w:sz="0" w:space="0" w:color="auto"/>
          </w:divBdr>
          <w:divsChild>
            <w:div w:id="1480342583">
              <w:marLeft w:val="0"/>
              <w:marRight w:val="0"/>
              <w:marTop w:val="0"/>
              <w:marBottom w:val="0"/>
              <w:divBdr>
                <w:top w:val="none" w:sz="0" w:space="0" w:color="auto"/>
                <w:left w:val="none" w:sz="0" w:space="0" w:color="auto"/>
                <w:bottom w:val="none" w:sz="0" w:space="0" w:color="auto"/>
                <w:right w:val="none" w:sz="0" w:space="0" w:color="auto"/>
              </w:divBdr>
            </w:div>
          </w:divsChild>
        </w:div>
        <w:div w:id="845246899">
          <w:marLeft w:val="0"/>
          <w:marRight w:val="0"/>
          <w:marTop w:val="0"/>
          <w:marBottom w:val="0"/>
          <w:divBdr>
            <w:top w:val="none" w:sz="0" w:space="0" w:color="auto"/>
            <w:left w:val="none" w:sz="0" w:space="0" w:color="auto"/>
            <w:bottom w:val="none" w:sz="0" w:space="0" w:color="auto"/>
            <w:right w:val="none" w:sz="0" w:space="0" w:color="auto"/>
          </w:divBdr>
          <w:divsChild>
            <w:div w:id="804813500">
              <w:marLeft w:val="0"/>
              <w:marRight w:val="0"/>
              <w:marTop w:val="0"/>
              <w:marBottom w:val="0"/>
              <w:divBdr>
                <w:top w:val="none" w:sz="0" w:space="0" w:color="auto"/>
                <w:left w:val="none" w:sz="0" w:space="0" w:color="auto"/>
                <w:bottom w:val="none" w:sz="0" w:space="0" w:color="auto"/>
                <w:right w:val="none" w:sz="0" w:space="0" w:color="auto"/>
              </w:divBdr>
            </w:div>
          </w:divsChild>
        </w:div>
        <w:div w:id="848108410">
          <w:marLeft w:val="0"/>
          <w:marRight w:val="0"/>
          <w:marTop w:val="0"/>
          <w:marBottom w:val="0"/>
          <w:divBdr>
            <w:top w:val="none" w:sz="0" w:space="0" w:color="auto"/>
            <w:left w:val="none" w:sz="0" w:space="0" w:color="auto"/>
            <w:bottom w:val="none" w:sz="0" w:space="0" w:color="auto"/>
            <w:right w:val="none" w:sz="0" w:space="0" w:color="auto"/>
          </w:divBdr>
          <w:divsChild>
            <w:div w:id="1592884457">
              <w:marLeft w:val="0"/>
              <w:marRight w:val="0"/>
              <w:marTop w:val="0"/>
              <w:marBottom w:val="0"/>
              <w:divBdr>
                <w:top w:val="none" w:sz="0" w:space="0" w:color="auto"/>
                <w:left w:val="none" w:sz="0" w:space="0" w:color="auto"/>
                <w:bottom w:val="none" w:sz="0" w:space="0" w:color="auto"/>
                <w:right w:val="none" w:sz="0" w:space="0" w:color="auto"/>
              </w:divBdr>
            </w:div>
          </w:divsChild>
        </w:div>
        <w:div w:id="853154879">
          <w:marLeft w:val="0"/>
          <w:marRight w:val="0"/>
          <w:marTop w:val="0"/>
          <w:marBottom w:val="0"/>
          <w:divBdr>
            <w:top w:val="none" w:sz="0" w:space="0" w:color="auto"/>
            <w:left w:val="none" w:sz="0" w:space="0" w:color="auto"/>
            <w:bottom w:val="none" w:sz="0" w:space="0" w:color="auto"/>
            <w:right w:val="none" w:sz="0" w:space="0" w:color="auto"/>
          </w:divBdr>
          <w:divsChild>
            <w:div w:id="1257251954">
              <w:marLeft w:val="0"/>
              <w:marRight w:val="0"/>
              <w:marTop w:val="0"/>
              <w:marBottom w:val="0"/>
              <w:divBdr>
                <w:top w:val="none" w:sz="0" w:space="0" w:color="auto"/>
                <w:left w:val="none" w:sz="0" w:space="0" w:color="auto"/>
                <w:bottom w:val="none" w:sz="0" w:space="0" w:color="auto"/>
                <w:right w:val="none" w:sz="0" w:space="0" w:color="auto"/>
              </w:divBdr>
            </w:div>
          </w:divsChild>
        </w:div>
        <w:div w:id="859782135">
          <w:marLeft w:val="0"/>
          <w:marRight w:val="0"/>
          <w:marTop w:val="0"/>
          <w:marBottom w:val="0"/>
          <w:divBdr>
            <w:top w:val="none" w:sz="0" w:space="0" w:color="auto"/>
            <w:left w:val="none" w:sz="0" w:space="0" w:color="auto"/>
            <w:bottom w:val="none" w:sz="0" w:space="0" w:color="auto"/>
            <w:right w:val="none" w:sz="0" w:space="0" w:color="auto"/>
          </w:divBdr>
          <w:divsChild>
            <w:div w:id="1851531181">
              <w:marLeft w:val="0"/>
              <w:marRight w:val="0"/>
              <w:marTop w:val="0"/>
              <w:marBottom w:val="0"/>
              <w:divBdr>
                <w:top w:val="none" w:sz="0" w:space="0" w:color="auto"/>
                <w:left w:val="none" w:sz="0" w:space="0" w:color="auto"/>
                <w:bottom w:val="none" w:sz="0" w:space="0" w:color="auto"/>
                <w:right w:val="none" w:sz="0" w:space="0" w:color="auto"/>
              </w:divBdr>
            </w:div>
          </w:divsChild>
        </w:div>
        <w:div w:id="885458805">
          <w:marLeft w:val="0"/>
          <w:marRight w:val="0"/>
          <w:marTop w:val="0"/>
          <w:marBottom w:val="0"/>
          <w:divBdr>
            <w:top w:val="none" w:sz="0" w:space="0" w:color="auto"/>
            <w:left w:val="none" w:sz="0" w:space="0" w:color="auto"/>
            <w:bottom w:val="none" w:sz="0" w:space="0" w:color="auto"/>
            <w:right w:val="none" w:sz="0" w:space="0" w:color="auto"/>
          </w:divBdr>
          <w:divsChild>
            <w:div w:id="2122870386">
              <w:marLeft w:val="0"/>
              <w:marRight w:val="0"/>
              <w:marTop w:val="0"/>
              <w:marBottom w:val="0"/>
              <w:divBdr>
                <w:top w:val="none" w:sz="0" w:space="0" w:color="auto"/>
                <w:left w:val="none" w:sz="0" w:space="0" w:color="auto"/>
                <w:bottom w:val="none" w:sz="0" w:space="0" w:color="auto"/>
                <w:right w:val="none" w:sz="0" w:space="0" w:color="auto"/>
              </w:divBdr>
            </w:div>
          </w:divsChild>
        </w:div>
        <w:div w:id="904489624">
          <w:marLeft w:val="0"/>
          <w:marRight w:val="0"/>
          <w:marTop w:val="0"/>
          <w:marBottom w:val="0"/>
          <w:divBdr>
            <w:top w:val="none" w:sz="0" w:space="0" w:color="auto"/>
            <w:left w:val="none" w:sz="0" w:space="0" w:color="auto"/>
            <w:bottom w:val="none" w:sz="0" w:space="0" w:color="auto"/>
            <w:right w:val="none" w:sz="0" w:space="0" w:color="auto"/>
          </w:divBdr>
          <w:divsChild>
            <w:div w:id="302128285">
              <w:marLeft w:val="0"/>
              <w:marRight w:val="0"/>
              <w:marTop w:val="0"/>
              <w:marBottom w:val="0"/>
              <w:divBdr>
                <w:top w:val="none" w:sz="0" w:space="0" w:color="auto"/>
                <w:left w:val="none" w:sz="0" w:space="0" w:color="auto"/>
                <w:bottom w:val="none" w:sz="0" w:space="0" w:color="auto"/>
                <w:right w:val="none" w:sz="0" w:space="0" w:color="auto"/>
              </w:divBdr>
            </w:div>
          </w:divsChild>
        </w:div>
        <w:div w:id="912274590">
          <w:marLeft w:val="0"/>
          <w:marRight w:val="0"/>
          <w:marTop w:val="0"/>
          <w:marBottom w:val="0"/>
          <w:divBdr>
            <w:top w:val="none" w:sz="0" w:space="0" w:color="auto"/>
            <w:left w:val="none" w:sz="0" w:space="0" w:color="auto"/>
            <w:bottom w:val="none" w:sz="0" w:space="0" w:color="auto"/>
            <w:right w:val="none" w:sz="0" w:space="0" w:color="auto"/>
          </w:divBdr>
          <w:divsChild>
            <w:div w:id="111556997">
              <w:marLeft w:val="0"/>
              <w:marRight w:val="0"/>
              <w:marTop w:val="0"/>
              <w:marBottom w:val="0"/>
              <w:divBdr>
                <w:top w:val="none" w:sz="0" w:space="0" w:color="auto"/>
                <w:left w:val="none" w:sz="0" w:space="0" w:color="auto"/>
                <w:bottom w:val="none" w:sz="0" w:space="0" w:color="auto"/>
                <w:right w:val="none" w:sz="0" w:space="0" w:color="auto"/>
              </w:divBdr>
            </w:div>
          </w:divsChild>
        </w:div>
        <w:div w:id="976572905">
          <w:marLeft w:val="0"/>
          <w:marRight w:val="0"/>
          <w:marTop w:val="0"/>
          <w:marBottom w:val="0"/>
          <w:divBdr>
            <w:top w:val="none" w:sz="0" w:space="0" w:color="auto"/>
            <w:left w:val="none" w:sz="0" w:space="0" w:color="auto"/>
            <w:bottom w:val="none" w:sz="0" w:space="0" w:color="auto"/>
            <w:right w:val="none" w:sz="0" w:space="0" w:color="auto"/>
          </w:divBdr>
          <w:divsChild>
            <w:div w:id="1222715319">
              <w:marLeft w:val="0"/>
              <w:marRight w:val="0"/>
              <w:marTop w:val="0"/>
              <w:marBottom w:val="0"/>
              <w:divBdr>
                <w:top w:val="none" w:sz="0" w:space="0" w:color="auto"/>
                <w:left w:val="none" w:sz="0" w:space="0" w:color="auto"/>
                <w:bottom w:val="none" w:sz="0" w:space="0" w:color="auto"/>
                <w:right w:val="none" w:sz="0" w:space="0" w:color="auto"/>
              </w:divBdr>
            </w:div>
          </w:divsChild>
        </w:div>
        <w:div w:id="991369989">
          <w:marLeft w:val="0"/>
          <w:marRight w:val="0"/>
          <w:marTop w:val="0"/>
          <w:marBottom w:val="0"/>
          <w:divBdr>
            <w:top w:val="none" w:sz="0" w:space="0" w:color="auto"/>
            <w:left w:val="none" w:sz="0" w:space="0" w:color="auto"/>
            <w:bottom w:val="none" w:sz="0" w:space="0" w:color="auto"/>
            <w:right w:val="none" w:sz="0" w:space="0" w:color="auto"/>
          </w:divBdr>
          <w:divsChild>
            <w:div w:id="40639898">
              <w:marLeft w:val="0"/>
              <w:marRight w:val="0"/>
              <w:marTop w:val="0"/>
              <w:marBottom w:val="0"/>
              <w:divBdr>
                <w:top w:val="none" w:sz="0" w:space="0" w:color="auto"/>
                <w:left w:val="none" w:sz="0" w:space="0" w:color="auto"/>
                <w:bottom w:val="none" w:sz="0" w:space="0" w:color="auto"/>
                <w:right w:val="none" w:sz="0" w:space="0" w:color="auto"/>
              </w:divBdr>
            </w:div>
          </w:divsChild>
        </w:div>
        <w:div w:id="1030913940">
          <w:marLeft w:val="0"/>
          <w:marRight w:val="0"/>
          <w:marTop w:val="0"/>
          <w:marBottom w:val="0"/>
          <w:divBdr>
            <w:top w:val="none" w:sz="0" w:space="0" w:color="auto"/>
            <w:left w:val="none" w:sz="0" w:space="0" w:color="auto"/>
            <w:bottom w:val="none" w:sz="0" w:space="0" w:color="auto"/>
            <w:right w:val="none" w:sz="0" w:space="0" w:color="auto"/>
          </w:divBdr>
          <w:divsChild>
            <w:div w:id="1880241314">
              <w:marLeft w:val="0"/>
              <w:marRight w:val="0"/>
              <w:marTop w:val="0"/>
              <w:marBottom w:val="0"/>
              <w:divBdr>
                <w:top w:val="none" w:sz="0" w:space="0" w:color="auto"/>
                <w:left w:val="none" w:sz="0" w:space="0" w:color="auto"/>
                <w:bottom w:val="none" w:sz="0" w:space="0" w:color="auto"/>
                <w:right w:val="none" w:sz="0" w:space="0" w:color="auto"/>
              </w:divBdr>
            </w:div>
          </w:divsChild>
        </w:div>
        <w:div w:id="1036852923">
          <w:marLeft w:val="0"/>
          <w:marRight w:val="0"/>
          <w:marTop w:val="0"/>
          <w:marBottom w:val="0"/>
          <w:divBdr>
            <w:top w:val="none" w:sz="0" w:space="0" w:color="auto"/>
            <w:left w:val="none" w:sz="0" w:space="0" w:color="auto"/>
            <w:bottom w:val="none" w:sz="0" w:space="0" w:color="auto"/>
            <w:right w:val="none" w:sz="0" w:space="0" w:color="auto"/>
          </w:divBdr>
          <w:divsChild>
            <w:div w:id="741178618">
              <w:marLeft w:val="0"/>
              <w:marRight w:val="0"/>
              <w:marTop w:val="0"/>
              <w:marBottom w:val="0"/>
              <w:divBdr>
                <w:top w:val="none" w:sz="0" w:space="0" w:color="auto"/>
                <w:left w:val="none" w:sz="0" w:space="0" w:color="auto"/>
                <w:bottom w:val="none" w:sz="0" w:space="0" w:color="auto"/>
                <w:right w:val="none" w:sz="0" w:space="0" w:color="auto"/>
              </w:divBdr>
            </w:div>
          </w:divsChild>
        </w:div>
        <w:div w:id="1054541406">
          <w:marLeft w:val="0"/>
          <w:marRight w:val="0"/>
          <w:marTop w:val="0"/>
          <w:marBottom w:val="0"/>
          <w:divBdr>
            <w:top w:val="none" w:sz="0" w:space="0" w:color="auto"/>
            <w:left w:val="none" w:sz="0" w:space="0" w:color="auto"/>
            <w:bottom w:val="none" w:sz="0" w:space="0" w:color="auto"/>
            <w:right w:val="none" w:sz="0" w:space="0" w:color="auto"/>
          </w:divBdr>
          <w:divsChild>
            <w:div w:id="1354451548">
              <w:marLeft w:val="0"/>
              <w:marRight w:val="0"/>
              <w:marTop w:val="0"/>
              <w:marBottom w:val="0"/>
              <w:divBdr>
                <w:top w:val="none" w:sz="0" w:space="0" w:color="auto"/>
                <w:left w:val="none" w:sz="0" w:space="0" w:color="auto"/>
                <w:bottom w:val="none" w:sz="0" w:space="0" w:color="auto"/>
                <w:right w:val="none" w:sz="0" w:space="0" w:color="auto"/>
              </w:divBdr>
            </w:div>
          </w:divsChild>
        </w:div>
        <w:div w:id="1057509297">
          <w:marLeft w:val="0"/>
          <w:marRight w:val="0"/>
          <w:marTop w:val="0"/>
          <w:marBottom w:val="0"/>
          <w:divBdr>
            <w:top w:val="none" w:sz="0" w:space="0" w:color="auto"/>
            <w:left w:val="none" w:sz="0" w:space="0" w:color="auto"/>
            <w:bottom w:val="none" w:sz="0" w:space="0" w:color="auto"/>
            <w:right w:val="none" w:sz="0" w:space="0" w:color="auto"/>
          </w:divBdr>
          <w:divsChild>
            <w:div w:id="110438938">
              <w:marLeft w:val="0"/>
              <w:marRight w:val="0"/>
              <w:marTop w:val="0"/>
              <w:marBottom w:val="0"/>
              <w:divBdr>
                <w:top w:val="none" w:sz="0" w:space="0" w:color="auto"/>
                <w:left w:val="none" w:sz="0" w:space="0" w:color="auto"/>
                <w:bottom w:val="none" w:sz="0" w:space="0" w:color="auto"/>
                <w:right w:val="none" w:sz="0" w:space="0" w:color="auto"/>
              </w:divBdr>
            </w:div>
          </w:divsChild>
        </w:div>
        <w:div w:id="1103453951">
          <w:marLeft w:val="0"/>
          <w:marRight w:val="0"/>
          <w:marTop w:val="0"/>
          <w:marBottom w:val="0"/>
          <w:divBdr>
            <w:top w:val="none" w:sz="0" w:space="0" w:color="auto"/>
            <w:left w:val="none" w:sz="0" w:space="0" w:color="auto"/>
            <w:bottom w:val="none" w:sz="0" w:space="0" w:color="auto"/>
            <w:right w:val="none" w:sz="0" w:space="0" w:color="auto"/>
          </w:divBdr>
          <w:divsChild>
            <w:div w:id="1667705407">
              <w:marLeft w:val="0"/>
              <w:marRight w:val="0"/>
              <w:marTop w:val="0"/>
              <w:marBottom w:val="0"/>
              <w:divBdr>
                <w:top w:val="none" w:sz="0" w:space="0" w:color="auto"/>
                <w:left w:val="none" w:sz="0" w:space="0" w:color="auto"/>
                <w:bottom w:val="none" w:sz="0" w:space="0" w:color="auto"/>
                <w:right w:val="none" w:sz="0" w:space="0" w:color="auto"/>
              </w:divBdr>
            </w:div>
          </w:divsChild>
        </w:div>
        <w:div w:id="1141773948">
          <w:marLeft w:val="0"/>
          <w:marRight w:val="0"/>
          <w:marTop w:val="0"/>
          <w:marBottom w:val="0"/>
          <w:divBdr>
            <w:top w:val="none" w:sz="0" w:space="0" w:color="auto"/>
            <w:left w:val="none" w:sz="0" w:space="0" w:color="auto"/>
            <w:bottom w:val="none" w:sz="0" w:space="0" w:color="auto"/>
            <w:right w:val="none" w:sz="0" w:space="0" w:color="auto"/>
          </w:divBdr>
          <w:divsChild>
            <w:div w:id="285703455">
              <w:marLeft w:val="0"/>
              <w:marRight w:val="0"/>
              <w:marTop w:val="0"/>
              <w:marBottom w:val="0"/>
              <w:divBdr>
                <w:top w:val="none" w:sz="0" w:space="0" w:color="auto"/>
                <w:left w:val="none" w:sz="0" w:space="0" w:color="auto"/>
                <w:bottom w:val="none" w:sz="0" w:space="0" w:color="auto"/>
                <w:right w:val="none" w:sz="0" w:space="0" w:color="auto"/>
              </w:divBdr>
            </w:div>
          </w:divsChild>
        </w:div>
        <w:div w:id="1188174086">
          <w:marLeft w:val="0"/>
          <w:marRight w:val="0"/>
          <w:marTop w:val="0"/>
          <w:marBottom w:val="0"/>
          <w:divBdr>
            <w:top w:val="none" w:sz="0" w:space="0" w:color="auto"/>
            <w:left w:val="none" w:sz="0" w:space="0" w:color="auto"/>
            <w:bottom w:val="none" w:sz="0" w:space="0" w:color="auto"/>
            <w:right w:val="none" w:sz="0" w:space="0" w:color="auto"/>
          </w:divBdr>
          <w:divsChild>
            <w:div w:id="1975329896">
              <w:marLeft w:val="0"/>
              <w:marRight w:val="0"/>
              <w:marTop w:val="0"/>
              <w:marBottom w:val="0"/>
              <w:divBdr>
                <w:top w:val="none" w:sz="0" w:space="0" w:color="auto"/>
                <w:left w:val="none" w:sz="0" w:space="0" w:color="auto"/>
                <w:bottom w:val="none" w:sz="0" w:space="0" w:color="auto"/>
                <w:right w:val="none" w:sz="0" w:space="0" w:color="auto"/>
              </w:divBdr>
            </w:div>
          </w:divsChild>
        </w:div>
        <w:div w:id="1198539907">
          <w:marLeft w:val="0"/>
          <w:marRight w:val="0"/>
          <w:marTop w:val="0"/>
          <w:marBottom w:val="0"/>
          <w:divBdr>
            <w:top w:val="none" w:sz="0" w:space="0" w:color="auto"/>
            <w:left w:val="none" w:sz="0" w:space="0" w:color="auto"/>
            <w:bottom w:val="none" w:sz="0" w:space="0" w:color="auto"/>
            <w:right w:val="none" w:sz="0" w:space="0" w:color="auto"/>
          </w:divBdr>
          <w:divsChild>
            <w:div w:id="1489202058">
              <w:marLeft w:val="0"/>
              <w:marRight w:val="0"/>
              <w:marTop w:val="0"/>
              <w:marBottom w:val="0"/>
              <w:divBdr>
                <w:top w:val="none" w:sz="0" w:space="0" w:color="auto"/>
                <w:left w:val="none" w:sz="0" w:space="0" w:color="auto"/>
                <w:bottom w:val="none" w:sz="0" w:space="0" w:color="auto"/>
                <w:right w:val="none" w:sz="0" w:space="0" w:color="auto"/>
              </w:divBdr>
            </w:div>
          </w:divsChild>
        </w:div>
        <w:div w:id="1232036423">
          <w:marLeft w:val="0"/>
          <w:marRight w:val="0"/>
          <w:marTop w:val="0"/>
          <w:marBottom w:val="0"/>
          <w:divBdr>
            <w:top w:val="none" w:sz="0" w:space="0" w:color="auto"/>
            <w:left w:val="none" w:sz="0" w:space="0" w:color="auto"/>
            <w:bottom w:val="none" w:sz="0" w:space="0" w:color="auto"/>
            <w:right w:val="none" w:sz="0" w:space="0" w:color="auto"/>
          </w:divBdr>
          <w:divsChild>
            <w:div w:id="3824688">
              <w:marLeft w:val="0"/>
              <w:marRight w:val="0"/>
              <w:marTop w:val="0"/>
              <w:marBottom w:val="0"/>
              <w:divBdr>
                <w:top w:val="none" w:sz="0" w:space="0" w:color="auto"/>
                <w:left w:val="none" w:sz="0" w:space="0" w:color="auto"/>
                <w:bottom w:val="none" w:sz="0" w:space="0" w:color="auto"/>
                <w:right w:val="none" w:sz="0" w:space="0" w:color="auto"/>
              </w:divBdr>
            </w:div>
          </w:divsChild>
        </w:div>
        <w:div w:id="1233155155">
          <w:marLeft w:val="0"/>
          <w:marRight w:val="0"/>
          <w:marTop w:val="0"/>
          <w:marBottom w:val="0"/>
          <w:divBdr>
            <w:top w:val="none" w:sz="0" w:space="0" w:color="auto"/>
            <w:left w:val="none" w:sz="0" w:space="0" w:color="auto"/>
            <w:bottom w:val="none" w:sz="0" w:space="0" w:color="auto"/>
            <w:right w:val="none" w:sz="0" w:space="0" w:color="auto"/>
          </w:divBdr>
          <w:divsChild>
            <w:div w:id="1234194656">
              <w:marLeft w:val="0"/>
              <w:marRight w:val="0"/>
              <w:marTop w:val="0"/>
              <w:marBottom w:val="0"/>
              <w:divBdr>
                <w:top w:val="none" w:sz="0" w:space="0" w:color="auto"/>
                <w:left w:val="none" w:sz="0" w:space="0" w:color="auto"/>
                <w:bottom w:val="none" w:sz="0" w:space="0" w:color="auto"/>
                <w:right w:val="none" w:sz="0" w:space="0" w:color="auto"/>
              </w:divBdr>
            </w:div>
          </w:divsChild>
        </w:div>
        <w:div w:id="1251626300">
          <w:marLeft w:val="0"/>
          <w:marRight w:val="0"/>
          <w:marTop w:val="0"/>
          <w:marBottom w:val="0"/>
          <w:divBdr>
            <w:top w:val="none" w:sz="0" w:space="0" w:color="auto"/>
            <w:left w:val="none" w:sz="0" w:space="0" w:color="auto"/>
            <w:bottom w:val="none" w:sz="0" w:space="0" w:color="auto"/>
            <w:right w:val="none" w:sz="0" w:space="0" w:color="auto"/>
          </w:divBdr>
          <w:divsChild>
            <w:div w:id="1205141869">
              <w:marLeft w:val="0"/>
              <w:marRight w:val="0"/>
              <w:marTop w:val="0"/>
              <w:marBottom w:val="0"/>
              <w:divBdr>
                <w:top w:val="none" w:sz="0" w:space="0" w:color="auto"/>
                <w:left w:val="none" w:sz="0" w:space="0" w:color="auto"/>
                <w:bottom w:val="none" w:sz="0" w:space="0" w:color="auto"/>
                <w:right w:val="none" w:sz="0" w:space="0" w:color="auto"/>
              </w:divBdr>
            </w:div>
          </w:divsChild>
        </w:div>
        <w:div w:id="1255167758">
          <w:marLeft w:val="0"/>
          <w:marRight w:val="0"/>
          <w:marTop w:val="0"/>
          <w:marBottom w:val="0"/>
          <w:divBdr>
            <w:top w:val="none" w:sz="0" w:space="0" w:color="auto"/>
            <w:left w:val="none" w:sz="0" w:space="0" w:color="auto"/>
            <w:bottom w:val="none" w:sz="0" w:space="0" w:color="auto"/>
            <w:right w:val="none" w:sz="0" w:space="0" w:color="auto"/>
          </w:divBdr>
          <w:divsChild>
            <w:div w:id="1923300081">
              <w:marLeft w:val="0"/>
              <w:marRight w:val="0"/>
              <w:marTop w:val="0"/>
              <w:marBottom w:val="0"/>
              <w:divBdr>
                <w:top w:val="none" w:sz="0" w:space="0" w:color="auto"/>
                <w:left w:val="none" w:sz="0" w:space="0" w:color="auto"/>
                <w:bottom w:val="none" w:sz="0" w:space="0" w:color="auto"/>
                <w:right w:val="none" w:sz="0" w:space="0" w:color="auto"/>
              </w:divBdr>
            </w:div>
          </w:divsChild>
        </w:div>
        <w:div w:id="1266767841">
          <w:marLeft w:val="0"/>
          <w:marRight w:val="0"/>
          <w:marTop w:val="0"/>
          <w:marBottom w:val="0"/>
          <w:divBdr>
            <w:top w:val="none" w:sz="0" w:space="0" w:color="auto"/>
            <w:left w:val="none" w:sz="0" w:space="0" w:color="auto"/>
            <w:bottom w:val="none" w:sz="0" w:space="0" w:color="auto"/>
            <w:right w:val="none" w:sz="0" w:space="0" w:color="auto"/>
          </w:divBdr>
          <w:divsChild>
            <w:div w:id="1198661092">
              <w:marLeft w:val="0"/>
              <w:marRight w:val="0"/>
              <w:marTop w:val="0"/>
              <w:marBottom w:val="0"/>
              <w:divBdr>
                <w:top w:val="none" w:sz="0" w:space="0" w:color="auto"/>
                <w:left w:val="none" w:sz="0" w:space="0" w:color="auto"/>
                <w:bottom w:val="none" w:sz="0" w:space="0" w:color="auto"/>
                <w:right w:val="none" w:sz="0" w:space="0" w:color="auto"/>
              </w:divBdr>
            </w:div>
          </w:divsChild>
        </w:div>
        <w:div w:id="1276595224">
          <w:marLeft w:val="0"/>
          <w:marRight w:val="0"/>
          <w:marTop w:val="0"/>
          <w:marBottom w:val="0"/>
          <w:divBdr>
            <w:top w:val="none" w:sz="0" w:space="0" w:color="auto"/>
            <w:left w:val="none" w:sz="0" w:space="0" w:color="auto"/>
            <w:bottom w:val="none" w:sz="0" w:space="0" w:color="auto"/>
            <w:right w:val="none" w:sz="0" w:space="0" w:color="auto"/>
          </w:divBdr>
          <w:divsChild>
            <w:div w:id="1703936112">
              <w:marLeft w:val="0"/>
              <w:marRight w:val="0"/>
              <w:marTop w:val="0"/>
              <w:marBottom w:val="0"/>
              <w:divBdr>
                <w:top w:val="none" w:sz="0" w:space="0" w:color="auto"/>
                <w:left w:val="none" w:sz="0" w:space="0" w:color="auto"/>
                <w:bottom w:val="none" w:sz="0" w:space="0" w:color="auto"/>
                <w:right w:val="none" w:sz="0" w:space="0" w:color="auto"/>
              </w:divBdr>
            </w:div>
          </w:divsChild>
        </w:div>
        <w:div w:id="1305508762">
          <w:marLeft w:val="0"/>
          <w:marRight w:val="0"/>
          <w:marTop w:val="0"/>
          <w:marBottom w:val="0"/>
          <w:divBdr>
            <w:top w:val="none" w:sz="0" w:space="0" w:color="auto"/>
            <w:left w:val="none" w:sz="0" w:space="0" w:color="auto"/>
            <w:bottom w:val="none" w:sz="0" w:space="0" w:color="auto"/>
            <w:right w:val="none" w:sz="0" w:space="0" w:color="auto"/>
          </w:divBdr>
          <w:divsChild>
            <w:div w:id="650913056">
              <w:marLeft w:val="0"/>
              <w:marRight w:val="0"/>
              <w:marTop w:val="0"/>
              <w:marBottom w:val="0"/>
              <w:divBdr>
                <w:top w:val="none" w:sz="0" w:space="0" w:color="auto"/>
                <w:left w:val="none" w:sz="0" w:space="0" w:color="auto"/>
                <w:bottom w:val="none" w:sz="0" w:space="0" w:color="auto"/>
                <w:right w:val="none" w:sz="0" w:space="0" w:color="auto"/>
              </w:divBdr>
            </w:div>
          </w:divsChild>
        </w:div>
        <w:div w:id="1318732150">
          <w:marLeft w:val="0"/>
          <w:marRight w:val="0"/>
          <w:marTop w:val="0"/>
          <w:marBottom w:val="0"/>
          <w:divBdr>
            <w:top w:val="none" w:sz="0" w:space="0" w:color="auto"/>
            <w:left w:val="none" w:sz="0" w:space="0" w:color="auto"/>
            <w:bottom w:val="none" w:sz="0" w:space="0" w:color="auto"/>
            <w:right w:val="none" w:sz="0" w:space="0" w:color="auto"/>
          </w:divBdr>
          <w:divsChild>
            <w:div w:id="716856188">
              <w:marLeft w:val="0"/>
              <w:marRight w:val="0"/>
              <w:marTop w:val="0"/>
              <w:marBottom w:val="0"/>
              <w:divBdr>
                <w:top w:val="none" w:sz="0" w:space="0" w:color="auto"/>
                <w:left w:val="none" w:sz="0" w:space="0" w:color="auto"/>
                <w:bottom w:val="none" w:sz="0" w:space="0" w:color="auto"/>
                <w:right w:val="none" w:sz="0" w:space="0" w:color="auto"/>
              </w:divBdr>
            </w:div>
          </w:divsChild>
        </w:div>
        <w:div w:id="1343582801">
          <w:marLeft w:val="0"/>
          <w:marRight w:val="0"/>
          <w:marTop w:val="0"/>
          <w:marBottom w:val="0"/>
          <w:divBdr>
            <w:top w:val="none" w:sz="0" w:space="0" w:color="auto"/>
            <w:left w:val="none" w:sz="0" w:space="0" w:color="auto"/>
            <w:bottom w:val="none" w:sz="0" w:space="0" w:color="auto"/>
            <w:right w:val="none" w:sz="0" w:space="0" w:color="auto"/>
          </w:divBdr>
          <w:divsChild>
            <w:div w:id="952055670">
              <w:marLeft w:val="0"/>
              <w:marRight w:val="0"/>
              <w:marTop w:val="0"/>
              <w:marBottom w:val="0"/>
              <w:divBdr>
                <w:top w:val="none" w:sz="0" w:space="0" w:color="auto"/>
                <w:left w:val="none" w:sz="0" w:space="0" w:color="auto"/>
                <w:bottom w:val="none" w:sz="0" w:space="0" w:color="auto"/>
                <w:right w:val="none" w:sz="0" w:space="0" w:color="auto"/>
              </w:divBdr>
            </w:div>
          </w:divsChild>
        </w:div>
        <w:div w:id="1401976013">
          <w:marLeft w:val="0"/>
          <w:marRight w:val="0"/>
          <w:marTop w:val="0"/>
          <w:marBottom w:val="0"/>
          <w:divBdr>
            <w:top w:val="none" w:sz="0" w:space="0" w:color="auto"/>
            <w:left w:val="none" w:sz="0" w:space="0" w:color="auto"/>
            <w:bottom w:val="none" w:sz="0" w:space="0" w:color="auto"/>
            <w:right w:val="none" w:sz="0" w:space="0" w:color="auto"/>
          </w:divBdr>
          <w:divsChild>
            <w:div w:id="61679454">
              <w:marLeft w:val="0"/>
              <w:marRight w:val="0"/>
              <w:marTop w:val="0"/>
              <w:marBottom w:val="0"/>
              <w:divBdr>
                <w:top w:val="none" w:sz="0" w:space="0" w:color="auto"/>
                <w:left w:val="none" w:sz="0" w:space="0" w:color="auto"/>
                <w:bottom w:val="none" w:sz="0" w:space="0" w:color="auto"/>
                <w:right w:val="none" w:sz="0" w:space="0" w:color="auto"/>
              </w:divBdr>
            </w:div>
          </w:divsChild>
        </w:div>
        <w:div w:id="1491944310">
          <w:marLeft w:val="0"/>
          <w:marRight w:val="0"/>
          <w:marTop w:val="0"/>
          <w:marBottom w:val="0"/>
          <w:divBdr>
            <w:top w:val="none" w:sz="0" w:space="0" w:color="auto"/>
            <w:left w:val="none" w:sz="0" w:space="0" w:color="auto"/>
            <w:bottom w:val="none" w:sz="0" w:space="0" w:color="auto"/>
            <w:right w:val="none" w:sz="0" w:space="0" w:color="auto"/>
          </w:divBdr>
          <w:divsChild>
            <w:div w:id="1979072529">
              <w:marLeft w:val="0"/>
              <w:marRight w:val="0"/>
              <w:marTop w:val="0"/>
              <w:marBottom w:val="0"/>
              <w:divBdr>
                <w:top w:val="none" w:sz="0" w:space="0" w:color="auto"/>
                <w:left w:val="none" w:sz="0" w:space="0" w:color="auto"/>
                <w:bottom w:val="none" w:sz="0" w:space="0" w:color="auto"/>
                <w:right w:val="none" w:sz="0" w:space="0" w:color="auto"/>
              </w:divBdr>
            </w:div>
          </w:divsChild>
        </w:div>
        <w:div w:id="1538078610">
          <w:marLeft w:val="0"/>
          <w:marRight w:val="0"/>
          <w:marTop w:val="0"/>
          <w:marBottom w:val="0"/>
          <w:divBdr>
            <w:top w:val="none" w:sz="0" w:space="0" w:color="auto"/>
            <w:left w:val="none" w:sz="0" w:space="0" w:color="auto"/>
            <w:bottom w:val="none" w:sz="0" w:space="0" w:color="auto"/>
            <w:right w:val="none" w:sz="0" w:space="0" w:color="auto"/>
          </w:divBdr>
          <w:divsChild>
            <w:div w:id="2124224726">
              <w:marLeft w:val="0"/>
              <w:marRight w:val="0"/>
              <w:marTop w:val="0"/>
              <w:marBottom w:val="0"/>
              <w:divBdr>
                <w:top w:val="none" w:sz="0" w:space="0" w:color="auto"/>
                <w:left w:val="none" w:sz="0" w:space="0" w:color="auto"/>
                <w:bottom w:val="none" w:sz="0" w:space="0" w:color="auto"/>
                <w:right w:val="none" w:sz="0" w:space="0" w:color="auto"/>
              </w:divBdr>
            </w:div>
          </w:divsChild>
        </w:div>
        <w:div w:id="1604606811">
          <w:marLeft w:val="0"/>
          <w:marRight w:val="0"/>
          <w:marTop w:val="0"/>
          <w:marBottom w:val="0"/>
          <w:divBdr>
            <w:top w:val="none" w:sz="0" w:space="0" w:color="auto"/>
            <w:left w:val="none" w:sz="0" w:space="0" w:color="auto"/>
            <w:bottom w:val="none" w:sz="0" w:space="0" w:color="auto"/>
            <w:right w:val="none" w:sz="0" w:space="0" w:color="auto"/>
          </w:divBdr>
          <w:divsChild>
            <w:div w:id="28722126">
              <w:marLeft w:val="0"/>
              <w:marRight w:val="0"/>
              <w:marTop w:val="0"/>
              <w:marBottom w:val="0"/>
              <w:divBdr>
                <w:top w:val="none" w:sz="0" w:space="0" w:color="auto"/>
                <w:left w:val="none" w:sz="0" w:space="0" w:color="auto"/>
                <w:bottom w:val="none" w:sz="0" w:space="0" w:color="auto"/>
                <w:right w:val="none" w:sz="0" w:space="0" w:color="auto"/>
              </w:divBdr>
            </w:div>
          </w:divsChild>
        </w:div>
        <w:div w:id="1635599751">
          <w:marLeft w:val="0"/>
          <w:marRight w:val="0"/>
          <w:marTop w:val="0"/>
          <w:marBottom w:val="0"/>
          <w:divBdr>
            <w:top w:val="none" w:sz="0" w:space="0" w:color="auto"/>
            <w:left w:val="none" w:sz="0" w:space="0" w:color="auto"/>
            <w:bottom w:val="none" w:sz="0" w:space="0" w:color="auto"/>
            <w:right w:val="none" w:sz="0" w:space="0" w:color="auto"/>
          </w:divBdr>
          <w:divsChild>
            <w:div w:id="1654259818">
              <w:marLeft w:val="0"/>
              <w:marRight w:val="0"/>
              <w:marTop w:val="0"/>
              <w:marBottom w:val="0"/>
              <w:divBdr>
                <w:top w:val="none" w:sz="0" w:space="0" w:color="auto"/>
                <w:left w:val="none" w:sz="0" w:space="0" w:color="auto"/>
                <w:bottom w:val="none" w:sz="0" w:space="0" w:color="auto"/>
                <w:right w:val="none" w:sz="0" w:space="0" w:color="auto"/>
              </w:divBdr>
            </w:div>
          </w:divsChild>
        </w:div>
        <w:div w:id="1654605126">
          <w:marLeft w:val="0"/>
          <w:marRight w:val="0"/>
          <w:marTop w:val="0"/>
          <w:marBottom w:val="0"/>
          <w:divBdr>
            <w:top w:val="none" w:sz="0" w:space="0" w:color="auto"/>
            <w:left w:val="none" w:sz="0" w:space="0" w:color="auto"/>
            <w:bottom w:val="none" w:sz="0" w:space="0" w:color="auto"/>
            <w:right w:val="none" w:sz="0" w:space="0" w:color="auto"/>
          </w:divBdr>
          <w:divsChild>
            <w:div w:id="309747194">
              <w:marLeft w:val="0"/>
              <w:marRight w:val="0"/>
              <w:marTop w:val="0"/>
              <w:marBottom w:val="0"/>
              <w:divBdr>
                <w:top w:val="none" w:sz="0" w:space="0" w:color="auto"/>
                <w:left w:val="none" w:sz="0" w:space="0" w:color="auto"/>
                <w:bottom w:val="none" w:sz="0" w:space="0" w:color="auto"/>
                <w:right w:val="none" w:sz="0" w:space="0" w:color="auto"/>
              </w:divBdr>
            </w:div>
          </w:divsChild>
        </w:div>
        <w:div w:id="1691567945">
          <w:marLeft w:val="0"/>
          <w:marRight w:val="0"/>
          <w:marTop w:val="0"/>
          <w:marBottom w:val="0"/>
          <w:divBdr>
            <w:top w:val="none" w:sz="0" w:space="0" w:color="auto"/>
            <w:left w:val="none" w:sz="0" w:space="0" w:color="auto"/>
            <w:bottom w:val="none" w:sz="0" w:space="0" w:color="auto"/>
            <w:right w:val="none" w:sz="0" w:space="0" w:color="auto"/>
          </w:divBdr>
          <w:divsChild>
            <w:div w:id="2012634078">
              <w:marLeft w:val="0"/>
              <w:marRight w:val="0"/>
              <w:marTop w:val="0"/>
              <w:marBottom w:val="0"/>
              <w:divBdr>
                <w:top w:val="none" w:sz="0" w:space="0" w:color="auto"/>
                <w:left w:val="none" w:sz="0" w:space="0" w:color="auto"/>
                <w:bottom w:val="none" w:sz="0" w:space="0" w:color="auto"/>
                <w:right w:val="none" w:sz="0" w:space="0" w:color="auto"/>
              </w:divBdr>
            </w:div>
          </w:divsChild>
        </w:div>
        <w:div w:id="1710102523">
          <w:marLeft w:val="0"/>
          <w:marRight w:val="0"/>
          <w:marTop w:val="0"/>
          <w:marBottom w:val="0"/>
          <w:divBdr>
            <w:top w:val="none" w:sz="0" w:space="0" w:color="auto"/>
            <w:left w:val="none" w:sz="0" w:space="0" w:color="auto"/>
            <w:bottom w:val="none" w:sz="0" w:space="0" w:color="auto"/>
            <w:right w:val="none" w:sz="0" w:space="0" w:color="auto"/>
          </w:divBdr>
          <w:divsChild>
            <w:div w:id="1783963189">
              <w:marLeft w:val="0"/>
              <w:marRight w:val="0"/>
              <w:marTop w:val="0"/>
              <w:marBottom w:val="0"/>
              <w:divBdr>
                <w:top w:val="none" w:sz="0" w:space="0" w:color="auto"/>
                <w:left w:val="none" w:sz="0" w:space="0" w:color="auto"/>
                <w:bottom w:val="none" w:sz="0" w:space="0" w:color="auto"/>
                <w:right w:val="none" w:sz="0" w:space="0" w:color="auto"/>
              </w:divBdr>
            </w:div>
          </w:divsChild>
        </w:div>
        <w:div w:id="1713729060">
          <w:marLeft w:val="0"/>
          <w:marRight w:val="0"/>
          <w:marTop w:val="0"/>
          <w:marBottom w:val="0"/>
          <w:divBdr>
            <w:top w:val="none" w:sz="0" w:space="0" w:color="auto"/>
            <w:left w:val="none" w:sz="0" w:space="0" w:color="auto"/>
            <w:bottom w:val="none" w:sz="0" w:space="0" w:color="auto"/>
            <w:right w:val="none" w:sz="0" w:space="0" w:color="auto"/>
          </w:divBdr>
          <w:divsChild>
            <w:div w:id="575483333">
              <w:marLeft w:val="0"/>
              <w:marRight w:val="0"/>
              <w:marTop w:val="0"/>
              <w:marBottom w:val="0"/>
              <w:divBdr>
                <w:top w:val="none" w:sz="0" w:space="0" w:color="auto"/>
                <w:left w:val="none" w:sz="0" w:space="0" w:color="auto"/>
                <w:bottom w:val="none" w:sz="0" w:space="0" w:color="auto"/>
                <w:right w:val="none" w:sz="0" w:space="0" w:color="auto"/>
              </w:divBdr>
            </w:div>
          </w:divsChild>
        </w:div>
        <w:div w:id="1716927575">
          <w:marLeft w:val="0"/>
          <w:marRight w:val="0"/>
          <w:marTop w:val="0"/>
          <w:marBottom w:val="0"/>
          <w:divBdr>
            <w:top w:val="none" w:sz="0" w:space="0" w:color="auto"/>
            <w:left w:val="none" w:sz="0" w:space="0" w:color="auto"/>
            <w:bottom w:val="none" w:sz="0" w:space="0" w:color="auto"/>
            <w:right w:val="none" w:sz="0" w:space="0" w:color="auto"/>
          </w:divBdr>
          <w:divsChild>
            <w:div w:id="383870115">
              <w:marLeft w:val="0"/>
              <w:marRight w:val="0"/>
              <w:marTop w:val="0"/>
              <w:marBottom w:val="0"/>
              <w:divBdr>
                <w:top w:val="none" w:sz="0" w:space="0" w:color="auto"/>
                <w:left w:val="none" w:sz="0" w:space="0" w:color="auto"/>
                <w:bottom w:val="none" w:sz="0" w:space="0" w:color="auto"/>
                <w:right w:val="none" w:sz="0" w:space="0" w:color="auto"/>
              </w:divBdr>
            </w:div>
          </w:divsChild>
        </w:div>
        <w:div w:id="1732847208">
          <w:marLeft w:val="0"/>
          <w:marRight w:val="0"/>
          <w:marTop w:val="0"/>
          <w:marBottom w:val="0"/>
          <w:divBdr>
            <w:top w:val="none" w:sz="0" w:space="0" w:color="auto"/>
            <w:left w:val="none" w:sz="0" w:space="0" w:color="auto"/>
            <w:bottom w:val="none" w:sz="0" w:space="0" w:color="auto"/>
            <w:right w:val="none" w:sz="0" w:space="0" w:color="auto"/>
          </w:divBdr>
          <w:divsChild>
            <w:div w:id="2063602992">
              <w:marLeft w:val="0"/>
              <w:marRight w:val="0"/>
              <w:marTop w:val="0"/>
              <w:marBottom w:val="0"/>
              <w:divBdr>
                <w:top w:val="none" w:sz="0" w:space="0" w:color="auto"/>
                <w:left w:val="none" w:sz="0" w:space="0" w:color="auto"/>
                <w:bottom w:val="none" w:sz="0" w:space="0" w:color="auto"/>
                <w:right w:val="none" w:sz="0" w:space="0" w:color="auto"/>
              </w:divBdr>
            </w:div>
          </w:divsChild>
        </w:div>
        <w:div w:id="1742558494">
          <w:marLeft w:val="0"/>
          <w:marRight w:val="0"/>
          <w:marTop w:val="0"/>
          <w:marBottom w:val="0"/>
          <w:divBdr>
            <w:top w:val="none" w:sz="0" w:space="0" w:color="auto"/>
            <w:left w:val="none" w:sz="0" w:space="0" w:color="auto"/>
            <w:bottom w:val="none" w:sz="0" w:space="0" w:color="auto"/>
            <w:right w:val="none" w:sz="0" w:space="0" w:color="auto"/>
          </w:divBdr>
          <w:divsChild>
            <w:div w:id="1403983079">
              <w:marLeft w:val="0"/>
              <w:marRight w:val="0"/>
              <w:marTop w:val="0"/>
              <w:marBottom w:val="0"/>
              <w:divBdr>
                <w:top w:val="none" w:sz="0" w:space="0" w:color="auto"/>
                <w:left w:val="none" w:sz="0" w:space="0" w:color="auto"/>
                <w:bottom w:val="none" w:sz="0" w:space="0" w:color="auto"/>
                <w:right w:val="none" w:sz="0" w:space="0" w:color="auto"/>
              </w:divBdr>
            </w:div>
          </w:divsChild>
        </w:div>
        <w:div w:id="1742681272">
          <w:marLeft w:val="0"/>
          <w:marRight w:val="0"/>
          <w:marTop w:val="0"/>
          <w:marBottom w:val="0"/>
          <w:divBdr>
            <w:top w:val="none" w:sz="0" w:space="0" w:color="auto"/>
            <w:left w:val="none" w:sz="0" w:space="0" w:color="auto"/>
            <w:bottom w:val="none" w:sz="0" w:space="0" w:color="auto"/>
            <w:right w:val="none" w:sz="0" w:space="0" w:color="auto"/>
          </w:divBdr>
          <w:divsChild>
            <w:div w:id="531960018">
              <w:marLeft w:val="0"/>
              <w:marRight w:val="0"/>
              <w:marTop w:val="0"/>
              <w:marBottom w:val="0"/>
              <w:divBdr>
                <w:top w:val="none" w:sz="0" w:space="0" w:color="auto"/>
                <w:left w:val="none" w:sz="0" w:space="0" w:color="auto"/>
                <w:bottom w:val="none" w:sz="0" w:space="0" w:color="auto"/>
                <w:right w:val="none" w:sz="0" w:space="0" w:color="auto"/>
              </w:divBdr>
            </w:div>
          </w:divsChild>
        </w:div>
        <w:div w:id="1747801259">
          <w:marLeft w:val="0"/>
          <w:marRight w:val="0"/>
          <w:marTop w:val="0"/>
          <w:marBottom w:val="0"/>
          <w:divBdr>
            <w:top w:val="none" w:sz="0" w:space="0" w:color="auto"/>
            <w:left w:val="none" w:sz="0" w:space="0" w:color="auto"/>
            <w:bottom w:val="none" w:sz="0" w:space="0" w:color="auto"/>
            <w:right w:val="none" w:sz="0" w:space="0" w:color="auto"/>
          </w:divBdr>
          <w:divsChild>
            <w:div w:id="138309876">
              <w:marLeft w:val="0"/>
              <w:marRight w:val="0"/>
              <w:marTop w:val="0"/>
              <w:marBottom w:val="0"/>
              <w:divBdr>
                <w:top w:val="none" w:sz="0" w:space="0" w:color="auto"/>
                <w:left w:val="none" w:sz="0" w:space="0" w:color="auto"/>
                <w:bottom w:val="none" w:sz="0" w:space="0" w:color="auto"/>
                <w:right w:val="none" w:sz="0" w:space="0" w:color="auto"/>
              </w:divBdr>
            </w:div>
          </w:divsChild>
        </w:div>
        <w:div w:id="1765493387">
          <w:marLeft w:val="0"/>
          <w:marRight w:val="0"/>
          <w:marTop w:val="0"/>
          <w:marBottom w:val="0"/>
          <w:divBdr>
            <w:top w:val="none" w:sz="0" w:space="0" w:color="auto"/>
            <w:left w:val="none" w:sz="0" w:space="0" w:color="auto"/>
            <w:bottom w:val="none" w:sz="0" w:space="0" w:color="auto"/>
            <w:right w:val="none" w:sz="0" w:space="0" w:color="auto"/>
          </w:divBdr>
          <w:divsChild>
            <w:div w:id="883785226">
              <w:marLeft w:val="0"/>
              <w:marRight w:val="0"/>
              <w:marTop w:val="0"/>
              <w:marBottom w:val="0"/>
              <w:divBdr>
                <w:top w:val="none" w:sz="0" w:space="0" w:color="auto"/>
                <w:left w:val="none" w:sz="0" w:space="0" w:color="auto"/>
                <w:bottom w:val="none" w:sz="0" w:space="0" w:color="auto"/>
                <w:right w:val="none" w:sz="0" w:space="0" w:color="auto"/>
              </w:divBdr>
            </w:div>
          </w:divsChild>
        </w:div>
        <w:div w:id="1785998427">
          <w:marLeft w:val="0"/>
          <w:marRight w:val="0"/>
          <w:marTop w:val="0"/>
          <w:marBottom w:val="0"/>
          <w:divBdr>
            <w:top w:val="none" w:sz="0" w:space="0" w:color="auto"/>
            <w:left w:val="none" w:sz="0" w:space="0" w:color="auto"/>
            <w:bottom w:val="none" w:sz="0" w:space="0" w:color="auto"/>
            <w:right w:val="none" w:sz="0" w:space="0" w:color="auto"/>
          </w:divBdr>
          <w:divsChild>
            <w:div w:id="1516261731">
              <w:marLeft w:val="0"/>
              <w:marRight w:val="0"/>
              <w:marTop w:val="0"/>
              <w:marBottom w:val="0"/>
              <w:divBdr>
                <w:top w:val="none" w:sz="0" w:space="0" w:color="auto"/>
                <w:left w:val="none" w:sz="0" w:space="0" w:color="auto"/>
                <w:bottom w:val="none" w:sz="0" w:space="0" w:color="auto"/>
                <w:right w:val="none" w:sz="0" w:space="0" w:color="auto"/>
              </w:divBdr>
            </w:div>
          </w:divsChild>
        </w:div>
        <w:div w:id="1832601011">
          <w:marLeft w:val="0"/>
          <w:marRight w:val="0"/>
          <w:marTop w:val="0"/>
          <w:marBottom w:val="0"/>
          <w:divBdr>
            <w:top w:val="none" w:sz="0" w:space="0" w:color="auto"/>
            <w:left w:val="none" w:sz="0" w:space="0" w:color="auto"/>
            <w:bottom w:val="none" w:sz="0" w:space="0" w:color="auto"/>
            <w:right w:val="none" w:sz="0" w:space="0" w:color="auto"/>
          </w:divBdr>
          <w:divsChild>
            <w:div w:id="705448808">
              <w:marLeft w:val="0"/>
              <w:marRight w:val="0"/>
              <w:marTop w:val="0"/>
              <w:marBottom w:val="0"/>
              <w:divBdr>
                <w:top w:val="none" w:sz="0" w:space="0" w:color="auto"/>
                <w:left w:val="none" w:sz="0" w:space="0" w:color="auto"/>
                <w:bottom w:val="none" w:sz="0" w:space="0" w:color="auto"/>
                <w:right w:val="none" w:sz="0" w:space="0" w:color="auto"/>
              </w:divBdr>
            </w:div>
          </w:divsChild>
        </w:div>
        <w:div w:id="1859655878">
          <w:marLeft w:val="0"/>
          <w:marRight w:val="0"/>
          <w:marTop w:val="0"/>
          <w:marBottom w:val="0"/>
          <w:divBdr>
            <w:top w:val="none" w:sz="0" w:space="0" w:color="auto"/>
            <w:left w:val="none" w:sz="0" w:space="0" w:color="auto"/>
            <w:bottom w:val="none" w:sz="0" w:space="0" w:color="auto"/>
            <w:right w:val="none" w:sz="0" w:space="0" w:color="auto"/>
          </w:divBdr>
          <w:divsChild>
            <w:div w:id="1103112081">
              <w:marLeft w:val="0"/>
              <w:marRight w:val="0"/>
              <w:marTop w:val="0"/>
              <w:marBottom w:val="0"/>
              <w:divBdr>
                <w:top w:val="none" w:sz="0" w:space="0" w:color="auto"/>
                <w:left w:val="none" w:sz="0" w:space="0" w:color="auto"/>
                <w:bottom w:val="none" w:sz="0" w:space="0" w:color="auto"/>
                <w:right w:val="none" w:sz="0" w:space="0" w:color="auto"/>
              </w:divBdr>
            </w:div>
          </w:divsChild>
        </w:div>
        <w:div w:id="1880821044">
          <w:marLeft w:val="0"/>
          <w:marRight w:val="0"/>
          <w:marTop w:val="0"/>
          <w:marBottom w:val="0"/>
          <w:divBdr>
            <w:top w:val="none" w:sz="0" w:space="0" w:color="auto"/>
            <w:left w:val="none" w:sz="0" w:space="0" w:color="auto"/>
            <w:bottom w:val="none" w:sz="0" w:space="0" w:color="auto"/>
            <w:right w:val="none" w:sz="0" w:space="0" w:color="auto"/>
          </w:divBdr>
          <w:divsChild>
            <w:div w:id="222329490">
              <w:marLeft w:val="0"/>
              <w:marRight w:val="0"/>
              <w:marTop w:val="0"/>
              <w:marBottom w:val="0"/>
              <w:divBdr>
                <w:top w:val="none" w:sz="0" w:space="0" w:color="auto"/>
                <w:left w:val="none" w:sz="0" w:space="0" w:color="auto"/>
                <w:bottom w:val="none" w:sz="0" w:space="0" w:color="auto"/>
                <w:right w:val="none" w:sz="0" w:space="0" w:color="auto"/>
              </w:divBdr>
            </w:div>
          </w:divsChild>
        </w:div>
        <w:div w:id="1883324301">
          <w:marLeft w:val="0"/>
          <w:marRight w:val="0"/>
          <w:marTop w:val="0"/>
          <w:marBottom w:val="0"/>
          <w:divBdr>
            <w:top w:val="none" w:sz="0" w:space="0" w:color="auto"/>
            <w:left w:val="none" w:sz="0" w:space="0" w:color="auto"/>
            <w:bottom w:val="none" w:sz="0" w:space="0" w:color="auto"/>
            <w:right w:val="none" w:sz="0" w:space="0" w:color="auto"/>
          </w:divBdr>
          <w:divsChild>
            <w:div w:id="766466954">
              <w:marLeft w:val="0"/>
              <w:marRight w:val="0"/>
              <w:marTop w:val="0"/>
              <w:marBottom w:val="0"/>
              <w:divBdr>
                <w:top w:val="none" w:sz="0" w:space="0" w:color="auto"/>
                <w:left w:val="none" w:sz="0" w:space="0" w:color="auto"/>
                <w:bottom w:val="none" w:sz="0" w:space="0" w:color="auto"/>
                <w:right w:val="none" w:sz="0" w:space="0" w:color="auto"/>
              </w:divBdr>
            </w:div>
          </w:divsChild>
        </w:div>
        <w:div w:id="1885143190">
          <w:marLeft w:val="0"/>
          <w:marRight w:val="0"/>
          <w:marTop w:val="0"/>
          <w:marBottom w:val="0"/>
          <w:divBdr>
            <w:top w:val="none" w:sz="0" w:space="0" w:color="auto"/>
            <w:left w:val="none" w:sz="0" w:space="0" w:color="auto"/>
            <w:bottom w:val="none" w:sz="0" w:space="0" w:color="auto"/>
            <w:right w:val="none" w:sz="0" w:space="0" w:color="auto"/>
          </w:divBdr>
          <w:divsChild>
            <w:div w:id="1059673737">
              <w:marLeft w:val="0"/>
              <w:marRight w:val="0"/>
              <w:marTop w:val="0"/>
              <w:marBottom w:val="0"/>
              <w:divBdr>
                <w:top w:val="none" w:sz="0" w:space="0" w:color="auto"/>
                <w:left w:val="none" w:sz="0" w:space="0" w:color="auto"/>
                <w:bottom w:val="none" w:sz="0" w:space="0" w:color="auto"/>
                <w:right w:val="none" w:sz="0" w:space="0" w:color="auto"/>
              </w:divBdr>
            </w:div>
          </w:divsChild>
        </w:div>
        <w:div w:id="1913390552">
          <w:marLeft w:val="0"/>
          <w:marRight w:val="0"/>
          <w:marTop w:val="0"/>
          <w:marBottom w:val="0"/>
          <w:divBdr>
            <w:top w:val="none" w:sz="0" w:space="0" w:color="auto"/>
            <w:left w:val="none" w:sz="0" w:space="0" w:color="auto"/>
            <w:bottom w:val="none" w:sz="0" w:space="0" w:color="auto"/>
            <w:right w:val="none" w:sz="0" w:space="0" w:color="auto"/>
          </w:divBdr>
          <w:divsChild>
            <w:div w:id="1790589819">
              <w:marLeft w:val="0"/>
              <w:marRight w:val="0"/>
              <w:marTop w:val="0"/>
              <w:marBottom w:val="0"/>
              <w:divBdr>
                <w:top w:val="none" w:sz="0" w:space="0" w:color="auto"/>
                <w:left w:val="none" w:sz="0" w:space="0" w:color="auto"/>
                <w:bottom w:val="none" w:sz="0" w:space="0" w:color="auto"/>
                <w:right w:val="none" w:sz="0" w:space="0" w:color="auto"/>
              </w:divBdr>
            </w:div>
          </w:divsChild>
        </w:div>
        <w:div w:id="1918247509">
          <w:marLeft w:val="0"/>
          <w:marRight w:val="0"/>
          <w:marTop w:val="0"/>
          <w:marBottom w:val="0"/>
          <w:divBdr>
            <w:top w:val="none" w:sz="0" w:space="0" w:color="auto"/>
            <w:left w:val="none" w:sz="0" w:space="0" w:color="auto"/>
            <w:bottom w:val="none" w:sz="0" w:space="0" w:color="auto"/>
            <w:right w:val="none" w:sz="0" w:space="0" w:color="auto"/>
          </w:divBdr>
          <w:divsChild>
            <w:div w:id="1832990620">
              <w:marLeft w:val="0"/>
              <w:marRight w:val="0"/>
              <w:marTop w:val="0"/>
              <w:marBottom w:val="0"/>
              <w:divBdr>
                <w:top w:val="none" w:sz="0" w:space="0" w:color="auto"/>
                <w:left w:val="none" w:sz="0" w:space="0" w:color="auto"/>
                <w:bottom w:val="none" w:sz="0" w:space="0" w:color="auto"/>
                <w:right w:val="none" w:sz="0" w:space="0" w:color="auto"/>
              </w:divBdr>
            </w:div>
          </w:divsChild>
        </w:div>
        <w:div w:id="1945578825">
          <w:marLeft w:val="0"/>
          <w:marRight w:val="0"/>
          <w:marTop w:val="0"/>
          <w:marBottom w:val="0"/>
          <w:divBdr>
            <w:top w:val="none" w:sz="0" w:space="0" w:color="auto"/>
            <w:left w:val="none" w:sz="0" w:space="0" w:color="auto"/>
            <w:bottom w:val="none" w:sz="0" w:space="0" w:color="auto"/>
            <w:right w:val="none" w:sz="0" w:space="0" w:color="auto"/>
          </w:divBdr>
          <w:divsChild>
            <w:div w:id="1619994723">
              <w:marLeft w:val="0"/>
              <w:marRight w:val="0"/>
              <w:marTop w:val="0"/>
              <w:marBottom w:val="0"/>
              <w:divBdr>
                <w:top w:val="none" w:sz="0" w:space="0" w:color="auto"/>
                <w:left w:val="none" w:sz="0" w:space="0" w:color="auto"/>
                <w:bottom w:val="none" w:sz="0" w:space="0" w:color="auto"/>
                <w:right w:val="none" w:sz="0" w:space="0" w:color="auto"/>
              </w:divBdr>
            </w:div>
          </w:divsChild>
        </w:div>
        <w:div w:id="1948610937">
          <w:marLeft w:val="0"/>
          <w:marRight w:val="0"/>
          <w:marTop w:val="0"/>
          <w:marBottom w:val="0"/>
          <w:divBdr>
            <w:top w:val="none" w:sz="0" w:space="0" w:color="auto"/>
            <w:left w:val="none" w:sz="0" w:space="0" w:color="auto"/>
            <w:bottom w:val="none" w:sz="0" w:space="0" w:color="auto"/>
            <w:right w:val="none" w:sz="0" w:space="0" w:color="auto"/>
          </w:divBdr>
          <w:divsChild>
            <w:div w:id="1075932888">
              <w:marLeft w:val="0"/>
              <w:marRight w:val="0"/>
              <w:marTop w:val="0"/>
              <w:marBottom w:val="0"/>
              <w:divBdr>
                <w:top w:val="none" w:sz="0" w:space="0" w:color="auto"/>
                <w:left w:val="none" w:sz="0" w:space="0" w:color="auto"/>
                <w:bottom w:val="none" w:sz="0" w:space="0" w:color="auto"/>
                <w:right w:val="none" w:sz="0" w:space="0" w:color="auto"/>
              </w:divBdr>
            </w:div>
          </w:divsChild>
        </w:div>
        <w:div w:id="1950769987">
          <w:marLeft w:val="0"/>
          <w:marRight w:val="0"/>
          <w:marTop w:val="0"/>
          <w:marBottom w:val="0"/>
          <w:divBdr>
            <w:top w:val="none" w:sz="0" w:space="0" w:color="auto"/>
            <w:left w:val="none" w:sz="0" w:space="0" w:color="auto"/>
            <w:bottom w:val="none" w:sz="0" w:space="0" w:color="auto"/>
            <w:right w:val="none" w:sz="0" w:space="0" w:color="auto"/>
          </w:divBdr>
          <w:divsChild>
            <w:div w:id="1694260884">
              <w:marLeft w:val="0"/>
              <w:marRight w:val="0"/>
              <w:marTop w:val="0"/>
              <w:marBottom w:val="0"/>
              <w:divBdr>
                <w:top w:val="none" w:sz="0" w:space="0" w:color="auto"/>
                <w:left w:val="none" w:sz="0" w:space="0" w:color="auto"/>
                <w:bottom w:val="none" w:sz="0" w:space="0" w:color="auto"/>
                <w:right w:val="none" w:sz="0" w:space="0" w:color="auto"/>
              </w:divBdr>
            </w:div>
          </w:divsChild>
        </w:div>
        <w:div w:id="1976833942">
          <w:marLeft w:val="0"/>
          <w:marRight w:val="0"/>
          <w:marTop w:val="0"/>
          <w:marBottom w:val="0"/>
          <w:divBdr>
            <w:top w:val="none" w:sz="0" w:space="0" w:color="auto"/>
            <w:left w:val="none" w:sz="0" w:space="0" w:color="auto"/>
            <w:bottom w:val="none" w:sz="0" w:space="0" w:color="auto"/>
            <w:right w:val="none" w:sz="0" w:space="0" w:color="auto"/>
          </w:divBdr>
          <w:divsChild>
            <w:div w:id="1670064627">
              <w:marLeft w:val="0"/>
              <w:marRight w:val="0"/>
              <w:marTop w:val="0"/>
              <w:marBottom w:val="0"/>
              <w:divBdr>
                <w:top w:val="none" w:sz="0" w:space="0" w:color="auto"/>
                <w:left w:val="none" w:sz="0" w:space="0" w:color="auto"/>
                <w:bottom w:val="none" w:sz="0" w:space="0" w:color="auto"/>
                <w:right w:val="none" w:sz="0" w:space="0" w:color="auto"/>
              </w:divBdr>
            </w:div>
          </w:divsChild>
        </w:div>
        <w:div w:id="1980459136">
          <w:marLeft w:val="0"/>
          <w:marRight w:val="0"/>
          <w:marTop w:val="0"/>
          <w:marBottom w:val="0"/>
          <w:divBdr>
            <w:top w:val="none" w:sz="0" w:space="0" w:color="auto"/>
            <w:left w:val="none" w:sz="0" w:space="0" w:color="auto"/>
            <w:bottom w:val="none" w:sz="0" w:space="0" w:color="auto"/>
            <w:right w:val="none" w:sz="0" w:space="0" w:color="auto"/>
          </w:divBdr>
          <w:divsChild>
            <w:div w:id="1908762858">
              <w:marLeft w:val="0"/>
              <w:marRight w:val="0"/>
              <w:marTop w:val="0"/>
              <w:marBottom w:val="0"/>
              <w:divBdr>
                <w:top w:val="none" w:sz="0" w:space="0" w:color="auto"/>
                <w:left w:val="none" w:sz="0" w:space="0" w:color="auto"/>
                <w:bottom w:val="none" w:sz="0" w:space="0" w:color="auto"/>
                <w:right w:val="none" w:sz="0" w:space="0" w:color="auto"/>
              </w:divBdr>
            </w:div>
          </w:divsChild>
        </w:div>
        <w:div w:id="1983729061">
          <w:marLeft w:val="0"/>
          <w:marRight w:val="0"/>
          <w:marTop w:val="0"/>
          <w:marBottom w:val="0"/>
          <w:divBdr>
            <w:top w:val="none" w:sz="0" w:space="0" w:color="auto"/>
            <w:left w:val="none" w:sz="0" w:space="0" w:color="auto"/>
            <w:bottom w:val="none" w:sz="0" w:space="0" w:color="auto"/>
            <w:right w:val="none" w:sz="0" w:space="0" w:color="auto"/>
          </w:divBdr>
          <w:divsChild>
            <w:div w:id="855584250">
              <w:marLeft w:val="0"/>
              <w:marRight w:val="0"/>
              <w:marTop w:val="0"/>
              <w:marBottom w:val="0"/>
              <w:divBdr>
                <w:top w:val="none" w:sz="0" w:space="0" w:color="auto"/>
                <w:left w:val="none" w:sz="0" w:space="0" w:color="auto"/>
                <w:bottom w:val="none" w:sz="0" w:space="0" w:color="auto"/>
                <w:right w:val="none" w:sz="0" w:space="0" w:color="auto"/>
              </w:divBdr>
            </w:div>
          </w:divsChild>
        </w:div>
        <w:div w:id="2019653565">
          <w:marLeft w:val="0"/>
          <w:marRight w:val="0"/>
          <w:marTop w:val="0"/>
          <w:marBottom w:val="0"/>
          <w:divBdr>
            <w:top w:val="none" w:sz="0" w:space="0" w:color="auto"/>
            <w:left w:val="none" w:sz="0" w:space="0" w:color="auto"/>
            <w:bottom w:val="none" w:sz="0" w:space="0" w:color="auto"/>
            <w:right w:val="none" w:sz="0" w:space="0" w:color="auto"/>
          </w:divBdr>
          <w:divsChild>
            <w:div w:id="419765410">
              <w:marLeft w:val="0"/>
              <w:marRight w:val="0"/>
              <w:marTop w:val="0"/>
              <w:marBottom w:val="0"/>
              <w:divBdr>
                <w:top w:val="none" w:sz="0" w:space="0" w:color="auto"/>
                <w:left w:val="none" w:sz="0" w:space="0" w:color="auto"/>
                <w:bottom w:val="none" w:sz="0" w:space="0" w:color="auto"/>
                <w:right w:val="none" w:sz="0" w:space="0" w:color="auto"/>
              </w:divBdr>
            </w:div>
          </w:divsChild>
        </w:div>
        <w:div w:id="2025092055">
          <w:marLeft w:val="0"/>
          <w:marRight w:val="0"/>
          <w:marTop w:val="0"/>
          <w:marBottom w:val="0"/>
          <w:divBdr>
            <w:top w:val="none" w:sz="0" w:space="0" w:color="auto"/>
            <w:left w:val="none" w:sz="0" w:space="0" w:color="auto"/>
            <w:bottom w:val="none" w:sz="0" w:space="0" w:color="auto"/>
            <w:right w:val="none" w:sz="0" w:space="0" w:color="auto"/>
          </w:divBdr>
          <w:divsChild>
            <w:div w:id="1610504822">
              <w:marLeft w:val="0"/>
              <w:marRight w:val="0"/>
              <w:marTop w:val="0"/>
              <w:marBottom w:val="0"/>
              <w:divBdr>
                <w:top w:val="none" w:sz="0" w:space="0" w:color="auto"/>
                <w:left w:val="none" w:sz="0" w:space="0" w:color="auto"/>
                <w:bottom w:val="none" w:sz="0" w:space="0" w:color="auto"/>
                <w:right w:val="none" w:sz="0" w:space="0" w:color="auto"/>
              </w:divBdr>
            </w:div>
          </w:divsChild>
        </w:div>
        <w:div w:id="2044741122">
          <w:marLeft w:val="0"/>
          <w:marRight w:val="0"/>
          <w:marTop w:val="0"/>
          <w:marBottom w:val="0"/>
          <w:divBdr>
            <w:top w:val="none" w:sz="0" w:space="0" w:color="auto"/>
            <w:left w:val="none" w:sz="0" w:space="0" w:color="auto"/>
            <w:bottom w:val="none" w:sz="0" w:space="0" w:color="auto"/>
            <w:right w:val="none" w:sz="0" w:space="0" w:color="auto"/>
          </w:divBdr>
          <w:divsChild>
            <w:div w:id="627080204">
              <w:marLeft w:val="0"/>
              <w:marRight w:val="0"/>
              <w:marTop w:val="0"/>
              <w:marBottom w:val="0"/>
              <w:divBdr>
                <w:top w:val="none" w:sz="0" w:space="0" w:color="auto"/>
                <w:left w:val="none" w:sz="0" w:space="0" w:color="auto"/>
                <w:bottom w:val="none" w:sz="0" w:space="0" w:color="auto"/>
                <w:right w:val="none" w:sz="0" w:space="0" w:color="auto"/>
              </w:divBdr>
            </w:div>
          </w:divsChild>
        </w:div>
        <w:div w:id="2058778674">
          <w:marLeft w:val="0"/>
          <w:marRight w:val="0"/>
          <w:marTop w:val="0"/>
          <w:marBottom w:val="0"/>
          <w:divBdr>
            <w:top w:val="none" w:sz="0" w:space="0" w:color="auto"/>
            <w:left w:val="none" w:sz="0" w:space="0" w:color="auto"/>
            <w:bottom w:val="none" w:sz="0" w:space="0" w:color="auto"/>
            <w:right w:val="none" w:sz="0" w:space="0" w:color="auto"/>
          </w:divBdr>
          <w:divsChild>
            <w:div w:id="1607927898">
              <w:marLeft w:val="0"/>
              <w:marRight w:val="0"/>
              <w:marTop w:val="0"/>
              <w:marBottom w:val="0"/>
              <w:divBdr>
                <w:top w:val="none" w:sz="0" w:space="0" w:color="auto"/>
                <w:left w:val="none" w:sz="0" w:space="0" w:color="auto"/>
                <w:bottom w:val="none" w:sz="0" w:space="0" w:color="auto"/>
                <w:right w:val="none" w:sz="0" w:space="0" w:color="auto"/>
              </w:divBdr>
            </w:div>
          </w:divsChild>
        </w:div>
        <w:div w:id="2090808882">
          <w:marLeft w:val="0"/>
          <w:marRight w:val="0"/>
          <w:marTop w:val="0"/>
          <w:marBottom w:val="0"/>
          <w:divBdr>
            <w:top w:val="none" w:sz="0" w:space="0" w:color="auto"/>
            <w:left w:val="none" w:sz="0" w:space="0" w:color="auto"/>
            <w:bottom w:val="none" w:sz="0" w:space="0" w:color="auto"/>
            <w:right w:val="none" w:sz="0" w:space="0" w:color="auto"/>
          </w:divBdr>
          <w:divsChild>
            <w:div w:id="1598441684">
              <w:marLeft w:val="0"/>
              <w:marRight w:val="0"/>
              <w:marTop w:val="0"/>
              <w:marBottom w:val="0"/>
              <w:divBdr>
                <w:top w:val="none" w:sz="0" w:space="0" w:color="auto"/>
                <w:left w:val="none" w:sz="0" w:space="0" w:color="auto"/>
                <w:bottom w:val="none" w:sz="0" w:space="0" w:color="auto"/>
                <w:right w:val="none" w:sz="0" w:space="0" w:color="auto"/>
              </w:divBdr>
            </w:div>
          </w:divsChild>
        </w:div>
        <w:div w:id="2097826004">
          <w:marLeft w:val="0"/>
          <w:marRight w:val="0"/>
          <w:marTop w:val="0"/>
          <w:marBottom w:val="0"/>
          <w:divBdr>
            <w:top w:val="none" w:sz="0" w:space="0" w:color="auto"/>
            <w:left w:val="none" w:sz="0" w:space="0" w:color="auto"/>
            <w:bottom w:val="none" w:sz="0" w:space="0" w:color="auto"/>
            <w:right w:val="none" w:sz="0" w:space="0" w:color="auto"/>
          </w:divBdr>
          <w:divsChild>
            <w:div w:id="682633485">
              <w:marLeft w:val="0"/>
              <w:marRight w:val="0"/>
              <w:marTop w:val="0"/>
              <w:marBottom w:val="0"/>
              <w:divBdr>
                <w:top w:val="none" w:sz="0" w:space="0" w:color="auto"/>
                <w:left w:val="none" w:sz="0" w:space="0" w:color="auto"/>
                <w:bottom w:val="none" w:sz="0" w:space="0" w:color="auto"/>
                <w:right w:val="none" w:sz="0" w:space="0" w:color="auto"/>
              </w:divBdr>
            </w:div>
          </w:divsChild>
        </w:div>
        <w:div w:id="2119905228">
          <w:marLeft w:val="0"/>
          <w:marRight w:val="0"/>
          <w:marTop w:val="0"/>
          <w:marBottom w:val="0"/>
          <w:divBdr>
            <w:top w:val="none" w:sz="0" w:space="0" w:color="auto"/>
            <w:left w:val="none" w:sz="0" w:space="0" w:color="auto"/>
            <w:bottom w:val="none" w:sz="0" w:space="0" w:color="auto"/>
            <w:right w:val="none" w:sz="0" w:space="0" w:color="auto"/>
          </w:divBdr>
          <w:divsChild>
            <w:div w:id="16448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76">
      <w:bodyDiv w:val="1"/>
      <w:marLeft w:val="0"/>
      <w:marRight w:val="0"/>
      <w:marTop w:val="0"/>
      <w:marBottom w:val="0"/>
      <w:divBdr>
        <w:top w:val="none" w:sz="0" w:space="0" w:color="auto"/>
        <w:left w:val="none" w:sz="0" w:space="0" w:color="auto"/>
        <w:bottom w:val="none" w:sz="0" w:space="0" w:color="auto"/>
        <w:right w:val="none" w:sz="0" w:space="0" w:color="auto"/>
      </w:divBdr>
    </w:div>
    <w:div w:id="1803964325">
      <w:bodyDiv w:val="1"/>
      <w:marLeft w:val="0"/>
      <w:marRight w:val="0"/>
      <w:marTop w:val="0"/>
      <w:marBottom w:val="0"/>
      <w:divBdr>
        <w:top w:val="none" w:sz="0" w:space="0" w:color="auto"/>
        <w:left w:val="none" w:sz="0" w:space="0" w:color="auto"/>
        <w:bottom w:val="none" w:sz="0" w:space="0" w:color="auto"/>
        <w:right w:val="none" w:sz="0" w:space="0" w:color="auto"/>
      </w:divBdr>
    </w:div>
    <w:div w:id="1858890197">
      <w:bodyDiv w:val="1"/>
      <w:marLeft w:val="0"/>
      <w:marRight w:val="0"/>
      <w:marTop w:val="0"/>
      <w:marBottom w:val="0"/>
      <w:divBdr>
        <w:top w:val="none" w:sz="0" w:space="0" w:color="auto"/>
        <w:left w:val="none" w:sz="0" w:space="0" w:color="auto"/>
        <w:bottom w:val="none" w:sz="0" w:space="0" w:color="auto"/>
        <w:right w:val="none" w:sz="0" w:space="0" w:color="auto"/>
      </w:divBdr>
    </w:div>
    <w:div w:id="1999265180">
      <w:bodyDiv w:val="1"/>
      <w:marLeft w:val="0"/>
      <w:marRight w:val="0"/>
      <w:marTop w:val="0"/>
      <w:marBottom w:val="0"/>
      <w:divBdr>
        <w:top w:val="none" w:sz="0" w:space="0" w:color="auto"/>
        <w:left w:val="none" w:sz="0" w:space="0" w:color="auto"/>
        <w:bottom w:val="none" w:sz="0" w:space="0" w:color="auto"/>
        <w:right w:val="none" w:sz="0" w:space="0" w:color="auto"/>
      </w:divBdr>
    </w:div>
    <w:div w:id="2023974686">
      <w:bodyDiv w:val="1"/>
      <w:marLeft w:val="0"/>
      <w:marRight w:val="0"/>
      <w:marTop w:val="0"/>
      <w:marBottom w:val="0"/>
      <w:divBdr>
        <w:top w:val="none" w:sz="0" w:space="0" w:color="auto"/>
        <w:left w:val="none" w:sz="0" w:space="0" w:color="auto"/>
        <w:bottom w:val="none" w:sz="0" w:space="0" w:color="auto"/>
        <w:right w:val="none" w:sz="0" w:space="0" w:color="auto"/>
      </w:divBdr>
    </w:div>
    <w:div w:id="2027437105">
      <w:bodyDiv w:val="1"/>
      <w:marLeft w:val="0"/>
      <w:marRight w:val="0"/>
      <w:marTop w:val="0"/>
      <w:marBottom w:val="0"/>
      <w:divBdr>
        <w:top w:val="none" w:sz="0" w:space="0" w:color="auto"/>
        <w:left w:val="none" w:sz="0" w:space="0" w:color="auto"/>
        <w:bottom w:val="none" w:sz="0" w:space="0" w:color="auto"/>
        <w:right w:val="none" w:sz="0" w:space="0" w:color="auto"/>
      </w:divBdr>
    </w:div>
    <w:div w:id="204898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rkney.gov.uk/media/eeohggwg/integration_scheme_accessible_version.pdf" TargetMode="External"/><Relationship Id="rId26" Type="http://schemas.openxmlformats.org/officeDocument/2006/relationships/hyperlink" Target="https://www.orkney.gov.uk/our-services/orkney-health-and-social-care-partnership/integration-joint-board-ijb/strategic-plan/annual-ijb-performance-report/" TargetMode="External"/><Relationship Id="rId39" Type="http://schemas.openxmlformats.org/officeDocument/2006/relationships/footer" Target="footer6.xml"/><Relationship Id="rId21" Type="http://schemas.openxmlformats.org/officeDocument/2006/relationships/hyperlink" Target="https://www.orkney.gov.uk/media/rahlplf0/ohscp-strategic-plan-2022-2025.pdf" TargetMode="External"/><Relationship Id="rId34" Type="http://schemas.openxmlformats.org/officeDocument/2006/relationships/header" Target="header4.xml"/><Relationship Id="rId42" Type="http://schemas.openxmlformats.org/officeDocument/2006/relationships/hyperlink" Target="https://www.orkney.gov.uk/media/eeohggwg/integration_scheme_accessible_version.pdf" TargetMode="External"/><Relationship Id="rId47" Type="http://schemas.openxmlformats.org/officeDocument/2006/relationships/hyperlink" Target="https://www.orkney.gov.uk/media/blxjlpzw/strategic-plan-2025-2028.pdf" TargetMode="External"/><Relationship Id="rId50" Type="http://schemas.openxmlformats.org/officeDocument/2006/relationships/hyperlink" Target="https://www.orkney.gov.uk/Downloads/Files/OHAC/IJB/IJB_Risk_Management_Strategy.pdf" TargetMode="External"/><Relationship Id="rId55" Type="http://schemas.openxmlformats.org/officeDocument/2006/relationships/hyperlink" Target="https://www.orkney.gov.uk/media/blxjlpzw/strategic-plan-2025-2028.pdf" TargetMode="External"/><Relationship Id="rId63" Type="http://schemas.openxmlformats.org/officeDocument/2006/relationships/footer" Target="footer7.xml"/><Relationship Id="rId68" Type="http://schemas.openxmlformats.org/officeDocument/2006/relationships/footer" Target="footer9.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orkney.gov.uk/our-services/orkney-health-and-social-care-partnership/integration-joint-board-ij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kney.gov.uk/media/blxjlpzw/strategic-plan-2025-2028.pdf"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https://www.orkney.gov.uk/media/1yslrnqe/code-of-conduct-for-members-of-orkney-integration-joint-board.pdf" TargetMode="External"/><Relationship Id="rId45" Type="http://schemas.openxmlformats.org/officeDocument/2006/relationships/hyperlink" Target="https://www.orkney.gov.uk/media/rahlplf0/ohscp-strategic-plan-2022-2025.pdf" TargetMode="External"/><Relationship Id="rId53" Type="http://schemas.openxmlformats.org/officeDocument/2006/relationships/hyperlink" Target="https://www.orkney.gov.uk/media/aqujnzm4/ohscp-performance-framework.pdf" TargetMode="External"/><Relationship Id="rId58" Type="http://schemas.openxmlformats.org/officeDocument/2006/relationships/hyperlink" Target="https://www.orkney.gov.uk/your-council/our-meetings/" TargetMode="External"/><Relationship Id="rId66"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rkney.gov.uk/media/pdcddy3s/strategic-plan-delivery-plan-2022-2025-final.pdf" TargetMode="External"/><Relationship Id="rId28" Type="http://schemas.openxmlformats.org/officeDocument/2006/relationships/hyperlink" Target="https://www.orkney.gov.uk/media/hv1fuzo5/ijb-risk-register-august-2024.pdf" TargetMode="External"/><Relationship Id="rId36" Type="http://schemas.openxmlformats.org/officeDocument/2006/relationships/header" Target="header5.xml"/><Relationship Id="rId49" Type="http://schemas.openxmlformats.org/officeDocument/2006/relationships/hyperlink" Target="https://www.orkney.gov.uk/media/gdmauklg/ijb-medium-term-financial-plan-2022-2025.pdf" TargetMode="External"/><Relationship Id="rId57" Type="http://schemas.openxmlformats.org/officeDocument/2006/relationships/hyperlink" Target="https://www.orkney.gov.uk/our-services/orkney-health-and-social-care-partnership/integration-joint-board-ijb/ijb-finance/ijb-financial-regulations/" TargetMode="External"/><Relationship Id="rId61" Type="http://schemas.openxmlformats.org/officeDocument/2006/relationships/hyperlink" Target="https://www.orkney.gov.uk/our-services/orkney-health-and-social-care-partnership/integration-joint-board-ijb/strategic-plan/annual-ijb-performance-report/" TargetMode="External"/><Relationship Id="rId10" Type="http://schemas.openxmlformats.org/officeDocument/2006/relationships/endnotes" Target="endnotes.xml"/><Relationship Id="rId19" Type="http://schemas.openxmlformats.org/officeDocument/2006/relationships/hyperlink" Target="https://www.orkney.gov.uk/media/gdmauklg/ijb-medium-term-financial-plan-2022-2025.pdf" TargetMode="External"/><Relationship Id="rId31" Type="http://schemas.openxmlformats.org/officeDocument/2006/relationships/hyperlink" Target="https://www.orkney.gov.uk/our-services/orkney-health-and-social-care-partnership/integration-joint-board-ijb/ijb-finance/" TargetMode="External"/><Relationship Id="rId44" Type="http://schemas.openxmlformats.org/officeDocument/2006/relationships/hyperlink" Target="https://www.orkney.gov.uk/our-services/orkney-health-and-social-care-partnership/integration-joint-board-ijb/" TargetMode="External"/><Relationship Id="rId52" Type="http://schemas.openxmlformats.org/officeDocument/2006/relationships/hyperlink" Target="https://www.orkney.gov.uk/media/hv1fuzo5/ijb-risk-register-august-2024.pdf" TargetMode="External"/><Relationship Id="rId60" Type="http://schemas.openxmlformats.org/officeDocument/2006/relationships/hyperlink" Target="https://www.orkney.gov.uk/our-services/orkney-health-and-social-care-partnership/integration-joint-board-ijb/ijb-finance/ijb-statement-of-accounts/" TargetMode="Externa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rkney.gov.uk/media/pdcddy3s/strategic-plan-delivery-plan-2022-2025-final.pdf" TargetMode="External"/><Relationship Id="rId27" Type="http://schemas.openxmlformats.org/officeDocument/2006/relationships/image" Target="media/image4.png"/><Relationship Id="rId30" Type="http://schemas.openxmlformats.org/officeDocument/2006/relationships/hyperlink" Target="https://www.orkney.gov.uk/our-services/orkney-health-and-social-care-partnership/integration-joint-board-ijb/" TargetMode="External"/><Relationship Id="rId35" Type="http://schemas.openxmlformats.org/officeDocument/2006/relationships/footer" Target="footer4.xml"/><Relationship Id="rId43" Type="http://schemas.openxmlformats.org/officeDocument/2006/relationships/hyperlink" Target="https://www.orkney.gov.uk/media/qefmzxbz/communication-and-engagement-strategy-2023-2025.pdf" TargetMode="External"/><Relationship Id="rId48" Type="http://schemas.openxmlformats.org/officeDocument/2006/relationships/hyperlink" Target="https://www.orkney.gov.uk/media/m4rdwtvh/strategic-plan-delivery-plan-2025-2026.pdf" TargetMode="External"/><Relationship Id="rId56" Type="http://schemas.openxmlformats.org/officeDocument/2006/relationships/hyperlink" Target="https://www.orkney.gov.uk/media/m4rdwtvh/strategic-plan-delivery-plan-2025-2026.pdf" TargetMode="External"/><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rkney.gov.uk/media/noqluvro/risk-management-strategy-2025.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www.orkney.gov.uk/media/m4rdwtvh/strategic-plan-delivery-plan-2025-2026.pdf"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hyperlink" Target="https://www.orkney.gov.uk/media/pdcddy3s/strategic-plan-delivery-plan-2022-2025-final.pdf" TargetMode="External"/><Relationship Id="rId59" Type="http://schemas.openxmlformats.org/officeDocument/2006/relationships/hyperlink" Target="https://www.ohb.scot.nhs.uk/about-us/joint-clinical-and-care-governance-committee" TargetMode="External"/><Relationship Id="rId67" Type="http://schemas.openxmlformats.org/officeDocument/2006/relationships/header" Target="header10.xml"/><Relationship Id="rId20" Type="http://schemas.openxmlformats.org/officeDocument/2006/relationships/hyperlink" Target="https://www.orkney.gov.uk/media/rahlplf0/ohscp-strategic-plan-2022-2025.pdf" TargetMode="External"/><Relationship Id="rId41" Type="http://schemas.openxmlformats.org/officeDocument/2006/relationships/hyperlink" Target="https://www.orkney.gov.uk/media/txept42n/ijb_standing_orders.pdf" TargetMode="External"/><Relationship Id="rId54" Type="http://schemas.openxmlformats.org/officeDocument/2006/relationships/hyperlink" Target="https://www.orkney.gov.uk/media/pdcddy3s/strategic-plan-delivery-plan-2022-2025-final.pdf" TargetMode="External"/><Relationship Id="rId62" Type="http://schemas.openxmlformats.org/officeDocument/2006/relationships/header" Target="header7.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40b9f-ec23-43b7-afa5-da355c4e0c78">
      <UserInfo>
        <DisplayName>Pat Robinson</DisplayName>
        <AccountId>31</AccountId>
        <AccountType/>
      </UserInfo>
      <UserInfo>
        <DisplayName>Caitlin Abernethy</DisplayName>
        <AccountId>138</AccountId>
        <AccountType/>
      </UserInfo>
    </SharedWithUsers>
    <TaxCatchAll xmlns="72740b9f-ec23-43b7-afa5-da355c4e0c78" xsi:nil="true"/>
    <lcf76f155ced4ddcb4097134ff3c332f xmlns="3f4e8fc0-a4c0-4b16-a5ba-ea73a8516ace">
      <Terms xmlns="http://schemas.microsoft.com/office/infopath/2007/PartnerControls"/>
    </lcf76f155ced4ddcb4097134ff3c332f>
    <_Flow_SignoffStatus xmlns="3f4e8fc0-a4c0-4b16-a5ba-ea73a8516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87F192AD6F94FB8C3AFCCD454D52D" ma:contentTypeVersion="17" ma:contentTypeDescription="Create a new document." ma:contentTypeScope="" ma:versionID="eb858fadcc6947fd9390627e7a49954c">
  <xsd:schema xmlns:xsd="http://www.w3.org/2001/XMLSchema" xmlns:xs="http://www.w3.org/2001/XMLSchema" xmlns:p="http://schemas.microsoft.com/office/2006/metadata/properties" xmlns:ns2="72740b9f-ec23-43b7-afa5-da355c4e0c78" xmlns:ns3="3f4e8fc0-a4c0-4b16-a5ba-ea73a8516ace" targetNamespace="http://schemas.microsoft.com/office/2006/metadata/properties" ma:root="true" ma:fieldsID="7a4aad84ea868c9ebe1ac3747f3daecc" ns2:_="" ns3:_="">
    <xsd:import namespace="72740b9f-ec23-43b7-afa5-da355c4e0c78"/>
    <xsd:import namespace="3f4e8fc0-a4c0-4b16-a5ba-ea73a8516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0b9f-ec23-43b7-afa5-da355c4e0c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f9be1b-1d2c-4ecd-bf1a-cdc8e9e39cf3}" ma:internalName="TaxCatchAll" ma:showField="CatchAllData" ma:web="72740b9f-ec23-43b7-afa5-da355c4e0c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4e8fc0-a4c0-4b16-a5ba-ea73a8516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C59A-B8B8-4F48-864B-426534C16238}">
  <ds:schemaRefs>
    <ds:schemaRef ds:uri="http://schemas.microsoft.com/office/2006/metadata/properties"/>
    <ds:schemaRef ds:uri="http://schemas.microsoft.com/office/infopath/2007/PartnerControls"/>
    <ds:schemaRef ds:uri="beaa3725-d1fe-45cd-a032-e4e5a938304a"/>
  </ds:schemaRefs>
</ds:datastoreItem>
</file>

<file path=customXml/itemProps2.xml><?xml version="1.0" encoding="utf-8"?>
<ds:datastoreItem xmlns:ds="http://schemas.openxmlformats.org/officeDocument/2006/customXml" ds:itemID="{07359D4C-366A-4C5B-8A59-2AF95EBBFB2F}">
  <ds:schemaRefs>
    <ds:schemaRef ds:uri="http://schemas.microsoft.com/sharepoint/v3/contenttype/forms"/>
  </ds:schemaRefs>
</ds:datastoreItem>
</file>

<file path=customXml/itemProps3.xml><?xml version="1.0" encoding="utf-8"?>
<ds:datastoreItem xmlns:ds="http://schemas.openxmlformats.org/officeDocument/2006/customXml" ds:itemID="{C638D7E2-7B75-43C0-BD54-687160DA4FCF}"/>
</file>

<file path=customXml/itemProps4.xml><?xml version="1.0" encoding="utf-8"?>
<ds:datastoreItem xmlns:ds="http://schemas.openxmlformats.org/officeDocument/2006/customXml" ds:itemID="{E227A834-97E1-4F5A-8331-93B3B75E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7</TotalTime>
  <Pages>37</Pages>
  <Words>12122</Words>
  <Characters>68130</Characters>
  <Application>Microsoft Office Word</Application>
  <DocSecurity>4</DocSecurity>
  <Lines>4866</Lines>
  <Paragraphs>2111</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78141</CharactersWithSpaces>
  <SharedDoc>false</SharedDoc>
  <HLinks>
    <vt:vector size="312" baseType="variant">
      <vt:variant>
        <vt:i4>2818171</vt:i4>
      </vt:variant>
      <vt:variant>
        <vt:i4>216</vt:i4>
      </vt:variant>
      <vt:variant>
        <vt:i4>0</vt:i4>
      </vt:variant>
      <vt:variant>
        <vt:i4>5</vt:i4>
      </vt:variant>
      <vt:variant>
        <vt:lpwstr>https://www.orkney.gov.uk/our-services/orkney-health-and-social-care-partnership/integration-joint-board-ijb/strategic-plan/annual-ijb-performance-report/</vt:lpwstr>
      </vt:variant>
      <vt:variant>
        <vt:lpwstr/>
      </vt:variant>
      <vt:variant>
        <vt:i4>7995494</vt:i4>
      </vt:variant>
      <vt:variant>
        <vt:i4>213</vt:i4>
      </vt:variant>
      <vt:variant>
        <vt:i4>0</vt:i4>
      </vt:variant>
      <vt:variant>
        <vt:i4>5</vt:i4>
      </vt:variant>
      <vt:variant>
        <vt:lpwstr>https://www.orkney.gov.uk/our-services/orkney-health-and-social-care-partnership/integration-joint-board-ijb/ijb-finance/ijb-statement-of-accounts/</vt:lpwstr>
      </vt:variant>
      <vt:variant>
        <vt:lpwstr/>
      </vt:variant>
      <vt:variant>
        <vt:i4>5701654</vt:i4>
      </vt:variant>
      <vt:variant>
        <vt:i4>210</vt:i4>
      </vt:variant>
      <vt:variant>
        <vt:i4>0</vt:i4>
      </vt:variant>
      <vt:variant>
        <vt:i4>5</vt:i4>
      </vt:variant>
      <vt:variant>
        <vt:lpwstr>https://www.ohb.scot.nhs.uk/about-us/joint-clinical-and-care-governance-committee</vt:lpwstr>
      </vt:variant>
      <vt:variant>
        <vt:lpwstr/>
      </vt:variant>
      <vt:variant>
        <vt:i4>5636119</vt:i4>
      </vt:variant>
      <vt:variant>
        <vt:i4>207</vt:i4>
      </vt:variant>
      <vt:variant>
        <vt:i4>0</vt:i4>
      </vt:variant>
      <vt:variant>
        <vt:i4>5</vt:i4>
      </vt:variant>
      <vt:variant>
        <vt:lpwstr>https://www.orkney.gov.uk/your-council/our-meetings/</vt:lpwstr>
      </vt:variant>
      <vt:variant>
        <vt:lpwstr/>
      </vt:variant>
      <vt:variant>
        <vt:i4>3997820</vt:i4>
      </vt:variant>
      <vt:variant>
        <vt:i4>204</vt:i4>
      </vt:variant>
      <vt:variant>
        <vt:i4>0</vt:i4>
      </vt:variant>
      <vt:variant>
        <vt:i4>5</vt:i4>
      </vt:variant>
      <vt:variant>
        <vt:lpwstr>https://www.orkney.gov.uk/our-services/orkney-health-and-social-care-partnership/integration-joint-board-ijb/ijb-finance/ijb-financial-regulations/</vt:lpwstr>
      </vt:variant>
      <vt:variant>
        <vt:lpwstr/>
      </vt:variant>
      <vt:variant>
        <vt:i4>4390927</vt:i4>
      </vt:variant>
      <vt:variant>
        <vt:i4>201</vt:i4>
      </vt:variant>
      <vt:variant>
        <vt:i4>0</vt:i4>
      </vt:variant>
      <vt:variant>
        <vt:i4>5</vt:i4>
      </vt:variant>
      <vt:variant>
        <vt:lpwstr>https://www.orkney.gov.uk/media/pdcddy3s/strategic-plan-delivery-plan-2022-2025-final.pdf</vt:lpwstr>
      </vt:variant>
      <vt:variant>
        <vt:lpwstr/>
      </vt:variant>
      <vt:variant>
        <vt:i4>458845</vt:i4>
      </vt:variant>
      <vt:variant>
        <vt:i4>198</vt:i4>
      </vt:variant>
      <vt:variant>
        <vt:i4>0</vt:i4>
      </vt:variant>
      <vt:variant>
        <vt:i4>5</vt:i4>
      </vt:variant>
      <vt:variant>
        <vt:lpwstr>https://www.orkney.gov.uk/media/aqujnzm4/ohscp-performance-framework.pdf</vt:lpwstr>
      </vt:variant>
      <vt:variant>
        <vt:lpwstr/>
      </vt:variant>
      <vt:variant>
        <vt:i4>1638435</vt:i4>
      </vt:variant>
      <vt:variant>
        <vt:i4>195</vt:i4>
      </vt:variant>
      <vt:variant>
        <vt:i4>0</vt:i4>
      </vt:variant>
      <vt:variant>
        <vt:i4>5</vt:i4>
      </vt:variant>
      <vt:variant>
        <vt:lpwstr>https://www.orkney.gov.uk/Downloads/Files/OHAC/IJB/IJB_Risk_Management_Strategy.pdf</vt:lpwstr>
      </vt:variant>
      <vt:variant>
        <vt:lpwstr/>
      </vt:variant>
      <vt:variant>
        <vt:i4>589825</vt:i4>
      </vt:variant>
      <vt:variant>
        <vt:i4>192</vt:i4>
      </vt:variant>
      <vt:variant>
        <vt:i4>0</vt:i4>
      </vt:variant>
      <vt:variant>
        <vt:i4>5</vt:i4>
      </vt:variant>
      <vt:variant>
        <vt:lpwstr>https://www.orkney.gov.uk/media/gdmauklg/ijb-medium-term-financial-plan-2022-2025.pdf</vt:lpwstr>
      </vt:variant>
      <vt:variant>
        <vt:lpwstr/>
      </vt:variant>
      <vt:variant>
        <vt:i4>2555954</vt:i4>
      </vt:variant>
      <vt:variant>
        <vt:i4>189</vt:i4>
      </vt:variant>
      <vt:variant>
        <vt:i4>0</vt:i4>
      </vt:variant>
      <vt:variant>
        <vt:i4>5</vt:i4>
      </vt:variant>
      <vt:variant>
        <vt:lpwstr>https://www.orkney.gov.uk/media/m4rdwtvh/strategic-plan-delivery-plan-2025-2026.pdf</vt:lpwstr>
      </vt:variant>
      <vt:variant>
        <vt:lpwstr/>
      </vt:variant>
      <vt:variant>
        <vt:i4>4390927</vt:i4>
      </vt:variant>
      <vt:variant>
        <vt:i4>186</vt:i4>
      </vt:variant>
      <vt:variant>
        <vt:i4>0</vt:i4>
      </vt:variant>
      <vt:variant>
        <vt:i4>5</vt:i4>
      </vt:variant>
      <vt:variant>
        <vt:lpwstr>https://www.orkney.gov.uk/media/pdcddy3s/strategic-plan-delivery-plan-2022-2025-final.pdf</vt:lpwstr>
      </vt:variant>
      <vt:variant>
        <vt:lpwstr/>
      </vt:variant>
      <vt:variant>
        <vt:i4>4587533</vt:i4>
      </vt:variant>
      <vt:variant>
        <vt:i4>183</vt:i4>
      </vt:variant>
      <vt:variant>
        <vt:i4>0</vt:i4>
      </vt:variant>
      <vt:variant>
        <vt:i4>5</vt:i4>
      </vt:variant>
      <vt:variant>
        <vt:lpwstr>https://www.orkney.gov.uk/media/blxjlpzw/strategic-plan-2025-2028.pdf</vt:lpwstr>
      </vt:variant>
      <vt:variant>
        <vt:lpwstr/>
      </vt:variant>
      <vt:variant>
        <vt:i4>8192038</vt:i4>
      </vt:variant>
      <vt:variant>
        <vt:i4>180</vt:i4>
      </vt:variant>
      <vt:variant>
        <vt:i4>0</vt:i4>
      </vt:variant>
      <vt:variant>
        <vt:i4>5</vt:i4>
      </vt:variant>
      <vt:variant>
        <vt:lpwstr>https://www.orkney.gov.uk/media/rahlplf0/ohscp-strategic-plan-2022-2025.pdf</vt:lpwstr>
      </vt:variant>
      <vt:variant>
        <vt:lpwstr/>
      </vt:variant>
      <vt:variant>
        <vt:i4>4980806</vt:i4>
      </vt:variant>
      <vt:variant>
        <vt:i4>177</vt:i4>
      </vt:variant>
      <vt:variant>
        <vt:i4>0</vt:i4>
      </vt:variant>
      <vt:variant>
        <vt:i4>5</vt:i4>
      </vt:variant>
      <vt:variant>
        <vt:lpwstr>https://www.orkney.gov.uk/our-services/orkney-health-and-social-care-partnership/integration-joint-board-ijb/</vt:lpwstr>
      </vt:variant>
      <vt:variant>
        <vt:lpwstr/>
      </vt:variant>
      <vt:variant>
        <vt:i4>4325402</vt:i4>
      </vt:variant>
      <vt:variant>
        <vt:i4>174</vt:i4>
      </vt:variant>
      <vt:variant>
        <vt:i4>0</vt:i4>
      </vt:variant>
      <vt:variant>
        <vt:i4>5</vt:i4>
      </vt:variant>
      <vt:variant>
        <vt:lpwstr>https://www.orkney.gov.uk/media/qefmzxbz/communication-and-engagement-strategy-2023-2025.pdf</vt:lpwstr>
      </vt:variant>
      <vt:variant>
        <vt:lpwstr/>
      </vt:variant>
      <vt:variant>
        <vt:i4>1703998</vt:i4>
      </vt:variant>
      <vt:variant>
        <vt:i4>171</vt:i4>
      </vt:variant>
      <vt:variant>
        <vt:i4>0</vt:i4>
      </vt:variant>
      <vt:variant>
        <vt:i4>5</vt:i4>
      </vt:variant>
      <vt:variant>
        <vt:lpwstr>https://www.orkney.gov.uk/media/eeohggwg/integration_scheme_accessible_version.pdf</vt:lpwstr>
      </vt:variant>
      <vt:variant>
        <vt:lpwstr/>
      </vt:variant>
      <vt:variant>
        <vt:i4>2687015</vt:i4>
      </vt:variant>
      <vt:variant>
        <vt:i4>168</vt:i4>
      </vt:variant>
      <vt:variant>
        <vt:i4>0</vt:i4>
      </vt:variant>
      <vt:variant>
        <vt:i4>5</vt:i4>
      </vt:variant>
      <vt:variant>
        <vt:lpwstr>https://www.orkney.gov.uk/media/txept42n/ijb_standing_orders.pdf</vt:lpwstr>
      </vt:variant>
      <vt:variant>
        <vt:lpwstr/>
      </vt:variant>
      <vt:variant>
        <vt:i4>2359338</vt:i4>
      </vt:variant>
      <vt:variant>
        <vt:i4>165</vt:i4>
      </vt:variant>
      <vt:variant>
        <vt:i4>0</vt:i4>
      </vt:variant>
      <vt:variant>
        <vt:i4>5</vt:i4>
      </vt:variant>
      <vt:variant>
        <vt:lpwstr>https://www.orkney.gov.uk/media/1yslrnqe/code-of-conduct-for-members-of-orkney-integration-joint-board.pdf</vt:lpwstr>
      </vt:variant>
      <vt:variant>
        <vt:lpwstr/>
      </vt:variant>
      <vt:variant>
        <vt:i4>4456517</vt:i4>
      </vt:variant>
      <vt:variant>
        <vt:i4>162</vt:i4>
      </vt:variant>
      <vt:variant>
        <vt:i4>0</vt:i4>
      </vt:variant>
      <vt:variant>
        <vt:i4>5</vt:i4>
      </vt:variant>
      <vt:variant>
        <vt:lpwstr>https://www.orkney.gov.uk/our-services/orkney-health-and-social-care-partnership/integration-joint-board-ijb/ijb-finance/</vt:lpwstr>
      </vt:variant>
      <vt:variant>
        <vt:lpwstr/>
      </vt:variant>
      <vt:variant>
        <vt:i4>4980806</vt:i4>
      </vt:variant>
      <vt:variant>
        <vt:i4>158</vt:i4>
      </vt:variant>
      <vt:variant>
        <vt:i4>0</vt:i4>
      </vt:variant>
      <vt:variant>
        <vt:i4>5</vt:i4>
      </vt:variant>
      <vt:variant>
        <vt:lpwstr>https://www.orkney.gov.uk/our-services/orkney-health-and-social-care-partnership/integration-joint-board-ijb/</vt:lpwstr>
      </vt:variant>
      <vt:variant>
        <vt:lpwstr/>
      </vt:variant>
      <vt:variant>
        <vt:i4>4980806</vt:i4>
      </vt:variant>
      <vt:variant>
        <vt:i4>156</vt:i4>
      </vt:variant>
      <vt:variant>
        <vt:i4>0</vt:i4>
      </vt:variant>
      <vt:variant>
        <vt:i4>5</vt:i4>
      </vt:variant>
      <vt:variant>
        <vt:lpwstr>https://www.orkney.gov.uk/our-services/orkney-health-and-social-care-partnership/integration-joint-board-ijb/</vt:lpwstr>
      </vt:variant>
      <vt:variant>
        <vt:lpwstr/>
      </vt:variant>
      <vt:variant>
        <vt:i4>4128772</vt:i4>
      </vt:variant>
      <vt:variant>
        <vt:i4>153</vt:i4>
      </vt:variant>
      <vt:variant>
        <vt:i4>0</vt:i4>
      </vt:variant>
      <vt:variant>
        <vt:i4>5</vt:i4>
      </vt:variant>
      <vt:variant>
        <vt:lpwstr/>
      </vt:variant>
      <vt:variant>
        <vt:lpwstr>_Movement_In_Reserves</vt:lpwstr>
      </vt:variant>
      <vt:variant>
        <vt:i4>4390927</vt:i4>
      </vt:variant>
      <vt:variant>
        <vt:i4>150</vt:i4>
      </vt:variant>
      <vt:variant>
        <vt:i4>0</vt:i4>
      </vt:variant>
      <vt:variant>
        <vt:i4>5</vt:i4>
      </vt:variant>
      <vt:variant>
        <vt:lpwstr>https://www.orkney.gov.uk/media/pdcddy3s/strategic-plan-delivery-plan-2022-2025-final.pdf</vt:lpwstr>
      </vt:variant>
      <vt:variant>
        <vt:lpwstr/>
      </vt:variant>
      <vt:variant>
        <vt:i4>2818171</vt:i4>
      </vt:variant>
      <vt:variant>
        <vt:i4>147</vt:i4>
      </vt:variant>
      <vt:variant>
        <vt:i4>0</vt:i4>
      </vt:variant>
      <vt:variant>
        <vt:i4>5</vt:i4>
      </vt:variant>
      <vt:variant>
        <vt:lpwstr>https://www.orkney.gov.uk/our-services/orkney-health-and-social-care-partnership/integration-joint-board-ijb/strategic-plan/annual-ijb-performance-report/</vt:lpwstr>
      </vt:variant>
      <vt:variant>
        <vt:lpwstr/>
      </vt:variant>
      <vt:variant>
        <vt:i4>2555954</vt:i4>
      </vt:variant>
      <vt:variant>
        <vt:i4>144</vt:i4>
      </vt:variant>
      <vt:variant>
        <vt:i4>0</vt:i4>
      </vt:variant>
      <vt:variant>
        <vt:i4>5</vt:i4>
      </vt:variant>
      <vt:variant>
        <vt:lpwstr>https://www.orkney.gov.uk/media/m4rdwtvh/strategic-plan-delivery-plan-2025-2026.pdf</vt:lpwstr>
      </vt:variant>
      <vt:variant>
        <vt:lpwstr/>
      </vt:variant>
      <vt:variant>
        <vt:i4>4587533</vt:i4>
      </vt:variant>
      <vt:variant>
        <vt:i4>141</vt:i4>
      </vt:variant>
      <vt:variant>
        <vt:i4>0</vt:i4>
      </vt:variant>
      <vt:variant>
        <vt:i4>5</vt:i4>
      </vt:variant>
      <vt:variant>
        <vt:lpwstr>https://www.orkney.gov.uk/media/blxjlpzw/strategic-plan-2025-2028.pdf</vt:lpwstr>
      </vt:variant>
      <vt:variant>
        <vt:lpwstr/>
      </vt:variant>
      <vt:variant>
        <vt:i4>4390927</vt:i4>
      </vt:variant>
      <vt:variant>
        <vt:i4>138</vt:i4>
      </vt:variant>
      <vt:variant>
        <vt:i4>0</vt:i4>
      </vt:variant>
      <vt:variant>
        <vt:i4>5</vt:i4>
      </vt:variant>
      <vt:variant>
        <vt:lpwstr>https://www.orkney.gov.uk/media/pdcddy3s/strategic-plan-delivery-plan-2022-2025-final.pdf</vt:lpwstr>
      </vt:variant>
      <vt:variant>
        <vt:lpwstr/>
      </vt:variant>
      <vt:variant>
        <vt:i4>8192038</vt:i4>
      </vt:variant>
      <vt:variant>
        <vt:i4>135</vt:i4>
      </vt:variant>
      <vt:variant>
        <vt:i4>0</vt:i4>
      </vt:variant>
      <vt:variant>
        <vt:i4>5</vt:i4>
      </vt:variant>
      <vt:variant>
        <vt:lpwstr>https://www.orkney.gov.uk/media/rahlplf0/ohscp-strategic-plan-2022-2025.pdf</vt:lpwstr>
      </vt:variant>
      <vt:variant>
        <vt:lpwstr/>
      </vt:variant>
      <vt:variant>
        <vt:i4>1179684</vt:i4>
      </vt:variant>
      <vt:variant>
        <vt:i4>132</vt:i4>
      </vt:variant>
      <vt:variant>
        <vt:i4>0</vt:i4>
      </vt:variant>
      <vt:variant>
        <vt:i4>5</vt:i4>
      </vt:variant>
      <vt:variant>
        <vt:lpwstr/>
      </vt:variant>
      <vt:variant>
        <vt:lpwstr>_Appendix_1:_Orkney</vt:lpwstr>
      </vt:variant>
      <vt:variant>
        <vt:i4>8192038</vt:i4>
      </vt:variant>
      <vt:variant>
        <vt:i4>129</vt:i4>
      </vt:variant>
      <vt:variant>
        <vt:i4>0</vt:i4>
      </vt:variant>
      <vt:variant>
        <vt:i4>5</vt:i4>
      </vt:variant>
      <vt:variant>
        <vt:lpwstr>https://www.orkney.gov.uk/media/rahlplf0/ohscp-strategic-plan-2022-2025.pdf</vt:lpwstr>
      </vt:variant>
      <vt:variant>
        <vt:lpwstr/>
      </vt:variant>
      <vt:variant>
        <vt:i4>589825</vt:i4>
      </vt:variant>
      <vt:variant>
        <vt:i4>126</vt:i4>
      </vt:variant>
      <vt:variant>
        <vt:i4>0</vt:i4>
      </vt:variant>
      <vt:variant>
        <vt:i4>5</vt:i4>
      </vt:variant>
      <vt:variant>
        <vt:lpwstr>https://www.orkney.gov.uk/media/gdmauklg/ijb-medium-term-financial-plan-2022-2025.pdf</vt:lpwstr>
      </vt:variant>
      <vt:variant>
        <vt:lpwstr/>
      </vt:variant>
      <vt:variant>
        <vt:i4>1703998</vt:i4>
      </vt:variant>
      <vt:variant>
        <vt:i4>123</vt:i4>
      </vt:variant>
      <vt:variant>
        <vt:i4>0</vt:i4>
      </vt:variant>
      <vt:variant>
        <vt:i4>5</vt:i4>
      </vt:variant>
      <vt:variant>
        <vt:lpwstr>https://www.orkney.gov.uk/media/eeohggwg/integration_scheme_accessible_version.pdf</vt:lpwstr>
      </vt:variant>
      <vt:variant>
        <vt:lpwstr/>
      </vt:variant>
      <vt:variant>
        <vt:i4>1114175</vt:i4>
      </vt:variant>
      <vt:variant>
        <vt:i4>116</vt:i4>
      </vt:variant>
      <vt:variant>
        <vt:i4>0</vt:i4>
      </vt:variant>
      <vt:variant>
        <vt:i4>5</vt:i4>
      </vt:variant>
      <vt:variant>
        <vt:lpwstr/>
      </vt:variant>
      <vt:variant>
        <vt:lpwstr>_Toc199863140</vt:lpwstr>
      </vt:variant>
      <vt:variant>
        <vt:i4>1441855</vt:i4>
      </vt:variant>
      <vt:variant>
        <vt:i4>110</vt:i4>
      </vt:variant>
      <vt:variant>
        <vt:i4>0</vt:i4>
      </vt:variant>
      <vt:variant>
        <vt:i4>5</vt:i4>
      </vt:variant>
      <vt:variant>
        <vt:lpwstr/>
      </vt:variant>
      <vt:variant>
        <vt:lpwstr>_Toc199863139</vt:lpwstr>
      </vt:variant>
      <vt:variant>
        <vt:i4>1441855</vt:i4>
      </vt:variant>
      <vt:variant>
        <vt:i4>104</vt:i4>
      </vt:variant>
      <vt:variant>
        <vt:i4>0</vt:i4>
      </vt:variant>
      <vt:variant>
        <vt:i4>5</vt:i4>
      </vt:variant>
      <vt:variant>
        <vt:lpwstr/>
      </vt:variant>
      <vt:variant>
        <vt:lpwstr>_Toc199863138</vt:lpwstr>
      </vt:variant>
      <vt:variant>
        <vt:i4>1441855</vt:i4>
      </vt:variant>
      <vt:variant>
        <vt:i4>98</vt:i4>
      </vt:variant>
      <vt:variant>
        <vt:i4>0</vt:i4>
      </vt:variant>
      <vt:variant>
        <vt:i4>5</vt:i4>
      </vt:variant>
      <vt:variant>
        <vt:lpwstr/>
      </vt:variant>
      <vt:variant>
        <vt:lpwstr>_Toc199863137</vt:lpwstr>
      </vt:variant>
      <vt:variant>
        <vt:i4>1441855</vt:i4>
      </vt:variant>
      <vt:variant>
        <vt:i4>92</vt:i4>
      </vt:variant>
      <vt:variant>
        <vt:i4>0</vt:i4>
      </vt:variant>
      <vt:variant>
        <vt:i4>5</vt:i4>
      </vt:variant>
      <vt:variant>
        <vt:lpwstr/>
      </vt:variant>
      <vt:variant>
        <vt:lpwstr>_Toc199863136</vt:lpwstr>
      </vt:variant>
      <vt:variant>
        <vt:i4>1441855</vt:i4>
      </vt:variant>
      <vt:variant>
        <vt:i4>86</vt:i4>
      </vt:variant>
      <vt:variant>
        <vt:i4>0</vt:i4>
      </vt:variant>
      <vt:variant>
        <vt:i4>5</vt:i4>
      </vt:variant>
      <vt:variant>
        <vt:lpwstr/>
      </vt:variant>
      <vt:variant>
        <vt:lpwstr>_Toc199863135</vt:lpwstr>
      </vt:variant>
      <vt:variant>
        <vt:i4>1441855</vt:i4>
      </vt:variant>
      <vt:variant>
        <vt:i4>80</vt:i4>
      </vt:variant>
      <vt:variant>
        <vt:i4>0</vt:i4>
      </vt:variant>
      <vt:variant>
        <vt:i4>5</vt:i4>
      </vt:variant>
      <vt:variant>
        <vt:lpwstr/>
      </vt:variant>
      <vt:variant>
        <vt:lpwstr>_Toc199863134</vt:lpwstr>
      </vt:variant>
      <vt:variant>
        <vt:i4>1441855</vt:i4>
      </vt:variant>
      <vt:variant>
        <vt:i4>74</vt:i4>
      </vt:variant>
      <vt:variant>
        <vt:i4>0</vt:i4>
      </vt:variant>
      <vt:variant>
        <vt:i4>5</vt:i4>
      </vt:variant>
      <vt:variant>
        <vt:lpwstr/>
      </vt:variant>
      <vt:variant>
        <vt:lpwstr>_Toc199863133</vt:lpwstr>
      </vt:variant>
      <vt:variant>
        <vt:i4>1441855</vt:i4>
      </vt:variant>
      <vt:variant>
        <vt:i4>68</vt:i4>
      </vt:variant>
      <vt:variant>
        <vt:i4>0</vt:i4>
      </vt:variant>
      <vt:variant>
        <vt:i4>5</vt:i4>
      </vt:variant>
      <vt:variant>
        <vt:lpwstr/>
      </vt:variant>
      <vt:variant>
        <vt:lpwstr>_Toc199863132</vt:lpwstr>
      </vt:variant>
      <vt:variant>
        <vt:i4>1441855</vt:i4>
      </vt:variant>
      <vt:variant>
        <vt:i4>62</vt:i4>
      </vt:variant>
      <vt:variant>
        <vt:i4>0</vt:i4>
      </vt:variant>
      <vt:variant>
        <vt:i4>5</vt:i4>
      </vt:variant>
      <vt:variant>
        <vt:lpwstr/>
      </vt:variant>
      <vt:variant>
        <vt:lpwstr>_Toc199863131</vt:lpwstr>
      </vt:variant>
      <vt:variant>
        <vt:i4>1441855</vt:i4>
      </vt:variant>
      <vt:variant>
        <vt:i4>56</vt:i4>
      </vt:variant>
      <vt:variant>
        <vt:i4>0</vt:i4>
      </vt:variant>
      <vt:variant>
        <vt:i4>5</vt:i4>
      </vt:variant>
      <vt:variant>
        <vt:lpwstr/>
      </vt:variant>
      <vt:variant>
        <vt:lpwstr>_Toc199863130</vt:lpwstr>
      </vt:variant>
      <vt:variant>
        <vt:i4>1507391</vt:i4>
      </vt:variant>
      <vt:variant>
        <vt:i4>50</vt:i4>
      </vt:variant>
      <vt:variant>
        <vt:i4>0</vt:i4>
      </vt:variant>
      <vt:variant>
        <vt:i4>5</vt:i4>
      </vt:variant>
      <vt:variant>
        <vt:lpwstr/>
      </vt:variant>
      <vt:variant>
        <vt:lpwstr>_Toc199863129</vt:lpwstr>
      </vt:variant>
      <vt:variant>
        <vt:i4>1507391</vt:i4>
      </vt:variant>
      <vt:variant>
        <vt:i4>44</vt:i4>
      </vt:variant>
      <vt:variant>
        <vt:i4>0</vt:i4>
      </vt:variant>
      <vt:variant>
        <vt:i4>5</vt:i4>
      </vt:variant>
      <vt:variant>
        <vt:lpwstr/>
      </vt:variant>
      <vt:variant>
        <vt:lpwstr>_Toc199863128</vt:lpwstr>
      </vt:variant>
      <vt:variant>
        <vt:i4>1507391</vt:i4>
      </vt:variant>
      <vt:variant>
        <vt:i4>38</vt:i4>
      </vt:variant>
      <vt:variant>
        <vt:i4>0</vt:i4>
      </vt:variant>
      <vt:variant>
        <vt:i4>5</vt:i4>
      </vt:variant>
      <vt:variant>
        <vt:lpwstr/>
      </vt:variant>
      <vt:variant>
        <vt:lpwstr>_Toc199863127</vt:lpwstr>
      </vt:variant>
      <vt:variant>
        <vt:i4>1507391</vt:i4>
      </vt:variant>
      <vt:variant>
        <vt:i4>32</vt:i4>
      </vt:variant>
      <vt:variant>
        <vt:i4>0</vt:i4>
      </vt:variant>
      <vt:variant>
        <vt:i4>5</vt:i4>
      </vt:variant>
      <vt:variant>
        <vt:lpwstr/>
      </vt:variant>
      <vt:variant>
        <vt:lpwstr>_Toc199863126</vt:lpwstr>
      </vt:variant>
      <vt:variant>
        <vt:i4>1507391</vt:i4>
      </vt:variant>
      <vt:variant>
        <vt:i4>26</vt:i4>
      </vt:variant>
      <vt:variant>
        <vt:i4>0</vt:i4>
      </vt:variant>
      <vt:variant>
        <vt:i4>5</vt:i4>
      </vt:variant>
      <vt:variant>
        <vt:lpwstr/>
      </vt:variant>
      <vt:variant>
        <vt:lpwstr>_Toc199863125</vt:lpwstr>
      </vt:variant>
      <vt:variant>
        <vt:i4>1507391</vt:i4>
      </vt:variant>
      <vt:variant>
        <vt:i4>20</vt:i4>
      </vt:variant>
      <vt:variant>
        <vt:i4>0</vt:i4>
      </vt:variant>
      <vt:variant>
        <vt:i4>5</vt:i4>
      </vt:variant>
      <vt:variant>
        <vt:lpwstr/>
      </vt:variant>
      <vt:variant>
        <vt:lpwstr>_Toc199863124</vt:lpwstr>
      </vt:variant>
      <vt:variant>
        <vt:i4>1507391</vt:i4>
      </vt:variant>
      <vt:variant>
        <vt:i4>14</vt:i4>
      </vt:variant>
      <vt:variant>
        <vt:i4>0</vt:i4>
      </vt:variant>
      <vt:variant>
        <vt:i4>5</vt:i4>
      </vt:variant>
      <vt:variant>
        <vt:lpwstr/>
      </vt:variant>
      <vt:variant>
        <vt:lpwstr>_Toc199863123</vt:lpwstr>
      </vt:variant>
      <vt:variant>
        <vt:i4>1507391</vt:i4>
      </vt:variant>
      <vt:variant>
        <vt:i4>8</vt:i4>
      </vt:variant>
      <vt:variant>
        <vt:i4>0</vt:i4>
      </vt:variant>
      <vt:variant>
        <vt:i4>5</vt:i4>
      </vt:variant>
      <vt:variant>
        <vt:lpwstr/>
      </vt:variant>
      <vt:variant>
        <vt:lpwstr>_Toc199863122</vt:lpwstr>
      </vt:variant>
      <vt:variant>
        <vt:i4>1507391</vt:i4>
      </vt:variant>
      <vt:variant>
        <vt:i4>2</vt:i4>
      </vt:variant>
      <vt:variant>
        <vt:i4>0</vt:i4>
      </vt:variant>
      <vt:variant>
        <vt:i4>5</vt:i4>
      </vt:variant>
      <vt:variant>
        <vt:lpwstr/>
      </vt:variant>
      <vt:variant>
        <vt:lpwstr>_Toc199863121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Orkney Islands Council</dc:creator>
  <cp:keywords/>
  <dc:description/>
  <cp:lastModifiedBy>Stephanie Johnston</cp:lastModifiedBy>
  <cp:revision>2</cp:revision>
  <cp:lastPrinted>2023-11-03T10:59:00Z</cp:lastPrinted>
  <dcterms:created xsi:type="dcterms:W3CDTF">2025-06-11T07:15:00Z</dcterms:created>
  <dcterms:modified xsi:type="dcterms:W3CDTF">2025-06-11T07:15:00Z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0x01010023687F192AD6F94FB8C3AFCCD454D52D</vt:lpwstr>
  </property>
  <property fmtid="{D5CDD505-2E9C-101B-9397-08002B2CF9AE}" pid="3" name="AccountId">
    <vt:lpwstr>ece829b0-95f4-4323-9f6c-2af8454d9095</vt:lpwstr>
  </property>
  <property fmtid="{D5CDD505-2E9C-101B-9397-08002B2CF9AE}" pid="4" name="BookMark">
    <vt:lpwstr/>
  </property>
  <property fmtid="{D5CDD505-2E9C-101B-9397-08002B2CF9AE}" pid="5" name="Description">
    <vt:lpwstr>12 - Annual Accounts SUBMITTED 15.09.21</vt:lpwstr>
  </property>
  <property fmtid="{D5CDD505-2E9C-101B-9397-08002B2CF9AE}" pid="6" name="ObjectId">
    <vt:lpwstr>b7074512-0aeb-4c70-95fa-18e749db038e</vt:lpwstr>
  </property>
  <property fmtid="{D5CDD505-2E9C-101B-9397-08002B2CF9AE}" pid="7" name="TickMarkConfigPath">
    <vt:lpwstr>C:\Users\moconnor\AppData\Local\MKInsight\LIVE\12.0\Temp\12 - Annual Accounts SUBMITTED 15.09.21 .docx.ticks</vt:lpwstr>
  </property>
  <property fmtid="{D5CDD505-2E9C-101B-9397-08002B2CF9AE}" pid="8" name="Type">
    <vt:i4>76</vt:i4>
  </property>
  <property fmtid="{D5CDD505-2E9C-101B-9397-08002B2CF9AE}" pid="9" name="m823e58b371e49d09bcd69a88b1c2ce4">
    <vt:lpwstr>In Progress|cd808db4-6a31-4610-b877-1f9364462fe0</vt:lpwstr>
  </property>
  <property fmtid="{D5CDD505-2E9C-101B-9397-08002B2CF9AE}" pid="10" name="Information Owner">
    <vt:lpwstr>4;#Audit Services|61191e1b-a863-426f-b3b4-a99e0cb1f7e4</vt:lpwstr>
  </property>
  <property fmtid="{D5CDD505-2E9C-101B-9397-08002B2CF9AE}" pid="11" name="TaxKeyword">
    <vt:lpwstr/>
  </property>
  <property fmtid="{D5CDD505-2E9C-101B-9397-08002B2CF9AE}" pid="12" name="Audit">
    <vt:lpwstr/>
  </property>
  <property fmtid="{D5CDD505-2E9C-101B-9397-08002B2CF9AE}" pid="13" name="TaxKeywordTaxHTField">
    <vt:lpwstr/>
  </property>
  <property fmtid="{D5CDD505-2E9C-101B-9397-08002B2CF9AE}" pid="14" name="Classification">
    <vt:lpwstr>1;#Public|653dd377-ab6e-4d8f-beb4-d731c3e5e708</vt:lpwstr>
  </property>
  <property fmtid="{D5CDD505-2E9C-101B-9397-08002B2CF9AE}" pid="15" name="Document Status">
    <vt:lpwstr>3;#In Progress|cd808db4-6a31-4610-b877-1f9364462fe0</vt:lpwstr>
  </property>
  <property fmtid="{D5CDD505-2E9C-101B-9397-08002B2CF9AE}" pid="16" name="j9e97b901bf54e0b93012ac3f362a9d9">
    <vt:lpwstr/>
  </property>
  <property fmtid="{D5CDD505-2E9C-101B-9397-08002B2CF9AE}" pid="17" name="MSIP_Label_f4609442-21db-49ae-b760-8d094b29b854_Enabled">
    <vt:lpwstr>true</vt:lpwstr>
  </property>
  <property fmtid="{D5CDD505-2E9C-101B-9397-08002B2CF9AE}" pid="18" name="MSIP_Label_f4609442-21db-49ae-b760-8d094b29b854_SetDate">
    <vt:lpwstr>2023-06-19T10:28:43Z</vt:lpwstr>
  </property>
  <property fmtid="{D5CDD505-2E9C-101B-9397-08002B2CF9AE}" pid="19" name="MSIP_Label_f4609442-21db-49ae-b760-8d094b29b854_Method">
    <vt:lpwstr>Privileged</vt:lpwstr>
  </property>
  <property fmtid="{D5CDD505-2E9C-101B-9397-08002B2CF9AE}" pid="20" name="MSIP_Label_f4609442-21db-49ae-b760-8d094b29b854_Name">
    <vt:lpwstr>f4609442-21db-49ae-b760-8d094b29b854</vt:lpwstr>
  </property>
  <property fmtid="{D5CDD505-2E9C-101B-9397-08002B2CF9AE}" pid="21" name="MSIP_Label_f4609442-21db-49ae-b760-8d094b29b854_SiteId">
    <vt:lpwstr>225b5661-37a1-482c-928d-a1889552c67e</vt:lpwstr>
  </property>
  <property fmtid="{D5CDD505-2E9C-101B-9397-08002B2CF9AE}" pid="22" name="MSIP_Label_f4609442-21db-49ae-b760-8d094b29b854_ActionId">
    <vt:lpwstr>61add5e4-a99c-479f-a17d-980d6269981c</vt:lpwstr>
  </property>
  <property fmtid="{D5CDD505-2E9C-101B-9397-08002B2CF9AE}" pid="23" name="MSIP_Label_f4609442-21db-49ae-b760-8d094b29b854_ContentBits">
    <vt:lpwstr>1</vt:lpwstr>
  </property>
</Properties>
</file>