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035CB" w14:textId="77777777" w:rsidR="00F0139A" w:rsidRPr="00F0139A" w:rsidRDefault="00F0139A" w:rsidP="00F0139A">
      <w:pPr>
        <w:rPr>
          <w:rFonts w:ascii="Arial" w:hAnsi="Arial" w:cs="Arial"/>
          <w:b/>
          <w:bCs/>
          <w:sz w:val="36"/>
          <w:szCs w:val="36"/>
        </w:rPr>
      </w:pPr>
      <w:r w:rsidRPr="00F0139A">
        <w:rPr>
          <w:rFonts w:ascii="Arial" w:hAnsi="Arial" w:cs="Arial"/>
          <w:b/>
          <w:bCs/>
          <w:sz w:val="36"/>
          <w:szCs w:val="36"/>
        </w:rPr>
        <w:t xml:space="preserve">Health and Care (Staffing) (Scotland) Act 2019: Annual Report </w:t>
      </w:r>
    </w:p>
    <w:p w14:paraId="48208F43" w14:textId="2A33DE8C" w:rsidR="00F0139A" w:rsidRPr="00F0139A" w:rsidRDefault="00F0139A" w:rsidP="00F0139A">
      <w:pPr>
        <w:rPr>
          <w:rFonts w:ascii="Arial" w:hAnsi="Arial" w:cs="Arial"/>
          <w:sz w:val="24"/>
          <w:szCs w:val="24"/>
        </w:rPr>
      </w:pPr>
      <w:r w:rsidRPr="00F0139A">
        <w:rPr>
          <w:rFonts w:ascii="Arial" w:hAnsi="Arial" w:cs="Arial"/>
          <w:sz w:val="24"/>
          <w:szCs w:val="24"/>
        </w:rPr>
        <w:t>Under section 3(2) of the</w:t>
      </w:r>
      <w:r>
        <w:rPr>
          <w:rFonts w:ascii="Arial" w:hAnsi="Arial" w:cs="Arial"/>
          <w:sz w:val="24"/>
          <w:szCs w:val="24"/>
        </w:rPr>
        <w:t xml:space="preserve"> </w:t>
      </w:r>
      <w:hyperlink r:id="rId7" w:history="1">
        <w:r w:rsidRPr="00F0139A">
          <w:rPr>
            <w:rStyle w:val="Hyperlink"/>
            <w:rFonts w:ascii="Arial" w:hAnsi="Arial" w:cs="Arial"/>
            <w:sz w:val="24"/>
            <w:szCs w:val="24"/>
          </w:rPr>
          <w:t>Health and Care (Staffing) (Scotland) Act 2019</w:t>
        </w:r>
      </w:hyperlink>
      <w:r w:rsidRPr="00F0139A">
        <w:rPr>
          <w:rFonts w:ascii="Arial" w:hAnsi="Arial" w:cs="Arial"/>
          <w:sz w:val="24"/>
          <w:szCs w:val="24"/>
        </w:rPr>
        <w:t xml:space="preserve"> (“the Act”), every local authority and integration authority must have regard to a number of listed factors when planning or securing the provision of a care service from a third party: </w:t>
      </w:r>
    </w:p>
    <w:p w14:paraId="327CE71C" w14:textId="1170CB04" w:rsidR="00F0139A" w:rsidRPr="00F0139A" w:rsidRDefault="00F0139A" w:rsidP="00F0139A">
      <w:pPr>
        <w:tabs>
          <w:tab w:val="left" w:pos="7035"/>
        </w:tabs>
        <w:rPr>
          <w:rFonts w:ascii="Arial" w:hAnsi="Arial" w:cs="Arial"/>
          <w:sz w:val="24"/>
          <w:szCs w:val="24"/>
        </w:rPr>
      </w:pPr>
      <w:r w:rsidRPr="00F0139A">
        <w:rPr>
          <w:rFonts w:ascii="Arial" w:hAnsi="Arial" w:cs="Arial"/>
          <w:sz w:val="24"/>
          <w:szCs w:val="24"/>
        </w:rPr>
        <w:sym w:font="Symbol" w:char="F0B7"/>
      </w:r>
      <w:r w:rsidRPr="00F0139A">
        <w:rPr>
          <w:rFonts w:ascii="Arial" w:hAnsi="Arial" w:cs="Arial"/>
          <w:sz w:val="24"/>
          <w:szCs w:val="24"/>
        </w:rPr>
        <w:t xml:space="preserve"> the guiding principles in the Act (section 1 of the Act</w:t>
      </w:r>
      <w:proofErr w:type="gramStart"/>
      <w:r w:rsidRPr="00F0139A">
        <w:rPr>
          <w:rFonts w:ascii="Arial" w:hAnsi="Arial" w:cs="Arial"/>
          <w:sz w:val="24"/>
          <w:szCs w:val="24"/>
        </w:rPr>
        <w:t>);</w:t>
      </w:r>
      <w:proofErr w:type="gramEnd"/>
      <w:r w:rsidRPr="00F0139A">
        <w:rPr>
          <w:rFonts w:ascii="Arial" w:hAnsi="Arial" w:cs="Arial"/>
          <w:sz w:val="24"/>
          <w:szCs w:val="24"/>
        </w:rPr>
        <w:t xml:space="preserve"> </w:t>
      </w:r>
      <w:r>
        <w:rPr>
          <w:rFonts w:ascii="Arial" w:hAnsi="Arial" w:cs="Arial"/>
          <w:sz w:val="24"/>
          <w:szCs w:val="24"/>
        </w:rPr>
        <w:tab/>
      </w:r>
    </w:p>
    <w:p w14:paraId="2BD6BD6F" w14:textId="77777777" w:rsidR="00F0139A" w:rsidRPr="00F0139A" w:rsidRDefault="00F0139A" w:rsidP="00F0139A">
      <w:pPr>
        <w:rPr>
          <w:rFonts w:ascii="Arial" w:hAnsi="Arial" w:cs="Arial"/>
          <w:sz w:val="24"/>
          <w:szCs w:val="24"/>
        </w:rPr>
      </w:pPr>
      <w:r w:rsidRPr="00F0139A">
        <w:rPr>
          <w:rFonts w:ascii="Arial" w:hAnsi="Arial" w:cs="Arial"/>
          <w:sz w:val="24"/>
          <w:szCs w:val="24"/>
        </w:rPr>
        <w:sym w:font="Symbol" w:char="F0B7"/>
      </w:r>
      <w:r w:rsidRPr="00F0139A">
        <w:rPr>
          <w:rFonts w:ascii="Arial" w:hAnsi="Arial" w:cs="Arial"/>
          <w:sz w:val="24"/>
          <w:szCs w:val="24"/>
        </w:rPr>
        <w:t xml:space="preserve"> the requirement on care service providers to have regard to the guiding principles (section 3(1) of the Act</w:t>
      </w:r>
      <w:proofErr w:type="gramStart"/>
      <w:r w:rsidRPr="00F0139A">
        <w:rPr>
          <w:rFonts w:ascii="Arial" w:hAnsi="Arial" w:cs="Arial"/>
          <w:sz w:val="24"/>
          <w:szCs w:val="24"/>
        </w:rPr>
        <w:t>);</w:t>
      </w:r>
      <w:proofErr w:type="gramEnd"/>
      <w:r w:rsidRPr="00F0139A">
        <w:rPr>
          <w:rFonts w:ascii="Arial" w:hAnsi="Arial" w:cs="Arial"/>
          <w:sz w:val="24"/>
          <w:szCs w:val="24"/>
        </w:rPr>
        <w:t xml:space="preserve"> </w:t>
      </w:r>
    </w:p>
    <w:p w14:paraId="4DA50A4F" w14:textId="77777777" w:rsidR="00F0139A" w:rsidRPr="00F0139A" w:rsidRDefault="00F0139A" w:rsidP="00F0139A">
      <w:pPr>
        <w:rPr>
          <w:rFonts w:ascii="Arial" w:hAnsi="Arial" w:cs="Arial"/>
          <w:sz w:val="24"/>
          <w:szCs w:val="24"/>
        </w:rPr>
      </w:pPr>
      <w:r w:rsidRPr="00F0139A">
        <w:rPr>
          <w:rFonts w:ascii="Arial" w:hAnsi="Arial" w:cs="Arial"/>
          <w:sz w:val="24"/>
          <w:szCs w:val="24"/>
        </w:rPr>
        <w:sym w:font="Symbol" w:char="F0B7"/>
      </w:r>
      <w:r w:rsidRPr="00F0139A">
        <w:rPr>
          <w:rFonts w:ascii="Arial" w:hAnsi="Arial" w:cs="Arial"/>
          <w:sz w:val="24"/>
          <w:szCs w:val="24"/>
        </w:rPr>
        <w:t xml:space="preserve"> the duty on care service providers to ensure appropriate staffing (section 7 of the Act</w:t>
      </w:r>
      <w:proofErr w:type="gramStart"/>
      <w:r w:rsidRPr="00F0139A">
        <w:rPr>
          <w:rFonts w:ascii="Arial" w:hAnsi="Arial" w:cs="Arial"/>
          <w:sz w:val="24"/>
          <w:szCs w:val="24"/>
        </w:rPr>
        <w:t>);</w:t>
      </w:r>
      <w:proofErr w:type="gramEnd"/>
      <w:r w:rsidRPr="00F0139A">
        <w:rPr>
          <w:rFonts w:ascii="Arial" w:hAnsi="Arial" w:cs="Arial"/>
          <w:sz w:val="24"/>
          <w:szCs w:val="24"/>
        </w:rPr>
        <w:t xml:space="preserve"> </w:t>
      </w:r>
    </w:p>
    <w:p w14:paraId="62138B19" w14:textId="77777777" w:rsidR="00F0139A" w:rsidRPr="00F0139A" w:rsidRDefault="00F0139A" w:rsidP="00F0139A">
      <w:pPr>
        <w:rPr>
          <w:rFonts w:ascii="Arial" w:hAnsi="Arial" w:cs="Arial"/>
          <w:sz w:val="24"/>
          <w:szCs w:val="24"/>
        </w:rPr>
      </w:pPr>
      <w:r w:rsidRPr="00F0139A">
        <w:rPr>
          <w:rFonts w:ascii="Arial" w:hAnsi="Arial" w:cs="Arial"/>
          <w:sz w:val="24"/>
          <w:szCs w:val="24"/>
        </w:rPr>
        <w:sym w:font="Symbol" w:char="F0B7"/>
      </w:r>
      <w:r w:rsidRPr="00F0139A">
        <w:rPr>
          <w:rFonts w:ascii="Arial" w:hAnsi="Arial" w:cs="Arial"/>
          <w:sz w:val="24"/>
          <w:szCs w:val="24"/>
        </w:rPr>
        <w:t xml:space="preserve"> the requirement on care service providers </w:t>
      </w:r>
      <w:proofErr w:type="gramStart"/>
      <w:r w:rsidRPr="00F0139A">
        <w:rPr>
          <w:rFonts w:ascii="Arial" w:hAnsi="Arial" w:cs="Arial"/>
          <w:sz w:val="24"/>
          <w:szCs w:val="24"/>
        </w:rPr>
        <w:t>with regard to</w:t>
      </w:r>
      <w:proofErr w:type="gramEnd"/>
      <w:r w:rsidRPr="00F0139A">
        <w:rPr>
          <w:rFonts w:ascii="Arial" w:hAnsi="Arial" w:cs="Arial"/>
          <w:sz w:val="24"/>
          <w:szCs w:val="24"/>
        </w:rPr>
        <w:t xml:space="preserve"> training of staff (section 8 of the Act</w:t>
      </w:r>
      <w:proofErr w:type="gramStart"/>
      <w:r w:rsidRPr="00F0139A">
        <w:rPr>
          <w:rFonts w:ascii="Arial" w:hAnsi="Arial" w:cs="Arial"/>
          <w:sz w:val="24"/>
          <w:szCs w:val="24"/>
        </w:rPr>
        <w:t>);</w:t>
      </w:r>
      <w:proofErr w:type="gramEnd"/>
      <w:r w:rsidRPr="00F0139A">
        <w:rPr>
          <w:rFonts w:ascii="Arial" w:hAnsi="Arial" w:cs="Arial"/>
          <w:sz w:val="24"/>
          <w:szCs w:val="24"/>
        </w:rPr>
        <w:t xml:space="preserve"> </w:t>
      </w:r>
    </w:p>
    <w:p w14:paraId="0B1A8645" w14:textId="77777777" w:rsidR="00F0139A" w:rsidRPr="00F0139A" w:rsidRDefault="00F0139A" w:rsidP="00F0139A">
      <w:pPr>
        <w:rPr>
          <w:rFonts w:ascii="Arial" w:hAnsi="Arial" w:cs="Arial"/>
          <w:sz w:val="24"/>
          <w:szCs w:val="24"/>
        </w:rPr>
      </w:pPr>
      <w:r w:rsidRPr="00F0139A">
        <w:rPr>
          <w:rFonts w:ascii="Arial" w:hAnsi="Arial" w:cs="Arial"/>
          <w:sz w:val="24"/>
          <w:szCs w:val="24"/>
        </w:rPr>
        <w:sym w:font="Symbol" w:char="F0B7"/>
      </w:r>
      <w:r w:rsidRPr="00F0139A">
        <w:rPr>
          <w:rFonts w:ascii="Arial" w:hAnsi="Arial" w:cs="Arial"/>
          <w:sz w:val="24"/>
          <w:szCs w:val="24"/>
        </w:rPr>
        <w:t xml:space="preserve"> the requirement on care service providers to have regard to guidance issued by the Scottish Ministers (section 10 of the Act</w:t>
      </w:r>
      <w:proofErr w:type="gramStart"/>
      <w:r w:rsidRPr="00F0139A">
        <w:rPr>
          <w:rFonts w:ascii="Arial" w:hAnsi="Arial" w:cs="Arial"/>
          <w:sz w:val="24"/>
          <w:szCs w:val="24"/>
        </w:rPr>
        <w:t>);</w:t>
      </w:r>
      <w:proofErr w:type="gramEnd"/>
      <w:r w:rsidRPr="00F0139A">
        <w:rPr>
          <w:rFonts w:ascii="Arial" w:hAnsi="Arial" w:cs="Arial"/>
          <w:sz w:val="24"/>
          <w:szCs w:val="24"/>
        </w:rPr>
        <w:t xml:space="preserve"> </w:t>
      </w:r>
    </w:p>
    <w:p w14:paraId="27E819B3" w14:textId="3F8374FF" w:rsidR="00F0139A" w:rsidRPr="00F0139A" w:rsidRDefault="00F0139A" w:rsidP="00F0139A">
      <w:pPr>
        <w:rPr>
          <w:rFonts w:ascii="Arial" w:hAnsi="Arial" w:cs="Arial"/>
          <w:sz w:val="24"/>
          <w:szCs w:val="24"/>
        </w:rPr>
      </w:pPr>
      <w:r w:rsidRPr="00F0139A">
        <w:rPr>
          <w:rFonts w:ascii="Arial" w:hAnsi="Arial" w:cs="Arial"/>
          <w:sz w:val="24"/>
          <w:szCs w:val="24"/>
        </w:rPr>
        <w:sym w:font="Symbol" w:char="F0B7"/>
      </w:r>
      <w:r w:rsidRPr="00F0139A">
        <w:rPr>
          <w:rFonts w:ascii="Arial" w:hAnsi="Arial" w:cs="Arial"/>
          <w:sz w:val="24"/>
          <w:szCs w:val="24"/>
        </w:rPr>
        <w:t xml:space="preserve"> the duties on care service providers </w:t>
      </w:r>
      <w:hyperlink r:id="rId8" w:history="1">
        <w:r>
          <w:rPr>
            <w:rStyle w:val="Hyperlink"/>
            <w:rFonts w:ascii="Arial" w:hAnsi="Arial" w:cs="Arial"/>
            <w:sz w:val="24"/>
            <w:szCs w:val="24"/>
          </w:rPr>
          <w:t>Chapter 3 of Part 5 of the Public Services Reform (Scotland) Act 2010</w:t>
        </w:r>
      </w:hyperlink>
      <w:r w:rsidRPr="00F0139A">
        <w:rPr>
          <w:rFonts w:ascii="Arial" w:hAnsi="Arial" w:cs="Arial"/>
          <w:sz w:val="24"/>
          <w:szCs w:val="24"/>
        </w:rPr>
        <w:t xml:space="preserve">, for example with regard to registration of care services; and </w:t>
      </w:r>
    </w:p>
    <w:p w14:paraId="310FC77F" w14:textId="14564D66" w:rsidR="00F0139A" w:rsidRPr="00F0139A" w:rsidRDefault="00F0139A" w:rsidP="00F0139A">
      <w:pPr>
        <w:rPr>
          <w:rFonts w:ascii="Arial" w:hAnsi="Arial" w:cs="Arial"/>
          <w:sz w:val="24"/>
          <w:szCs w:val="24"/>
        </w:rPr>
      </w:pPr>
      <w:r w:rsidRPr="00F0139A">
        <w:rPr>
          <w:rFonts w:ascii="Arial" w:hAnsi="Arial" w:cs="Arial"/>
          <w:sz w:val="24"/>
          <w:szCs w:val="24"/>
        </w:rPr>
        <w:sym w:font="Symbol" w:char="F0B7"/>
      </w:r>
      <w:r w:rsidRPr="00F0139A">
        <w:rPr>
          <w:rFonts w:ascii="Arial" w:hAnsi="Arial" w:cs="Arial"/>
          <w:sz w:val="24"/>
          <w:szCs w:val="24"/>
        </w:rPr>
        <w:t xml:space="preserve"> the duties on care service providers under Chapter 3A of Part 5 of the Public Services Reform (Scotland) Act 2010, for example </w:t>
      </w:r>
      <w:proofErr w:type="gramStart"/>
      <w:r w:rsidRPr="00F0139A">
        <w:rPr>
          <w:rFonts w:ascii="Arial" w:hAnsi="Arial" w:cs="Arial"/>
          <w:sz w:val="24"/>
          <w:szCs w:val="24"/>
        </w:rPr>
        <w:t>with regard to</w:t>
      </w:r>
      <w:proofErr w:type="gramEnd"/>
      <w:r w:rsidRPr="00F0139A">
        <w:rPr>
          <w:rFonts w:ascii="Arial" w:hAnsi="Arial" w:cs="Arial"/>
          <w:sz w:val="24"/>
          <w:szCs w:val="24"/>
        </w:rPr>
        <w:t xml:space="preserve"> the use of any prescribed staffing methods or staffing tools. Note that the </w:t>
      </w:r>
      <w:hyperlink r:id="rId9" w:history="1">
        <w:r w:rsidRPr="00F0139A">
          <w:rPr>
            <w:rStyle w:val="Hyperlink"/>
            <w:rFonts w:ascii="Arial" w:hAnsi="Arial" w:cs="Arial"/>
            <w:sz w:val="24"/>
            <w:szCs w:val="24"/>
          </w:rPr>
          <w:t>Health and Care (Staffing) (Scotland) Act 2019</w:t>
        </w:r>
      </w:hyperlink>
      <w:r>
        <w:rPr>
          <w:rFonts w:ascii="Arial" w:hAnsi="Arial" w:cs="Arial"/>
          <w:sz w:val="24"/>
          <w:szCs w:val="24"/>
        </w:rPr>
        <w:t xml:space="preserve"> </w:t>
      </w:r>
      <w:r w:rsidRPr="00F0139A">
        <w:rPr>
          <w:rFonts w:ascii="Arial" w:hAnsi="Arial" w:cs="Arial"/>
          <w:sz w:val="24"/>
          <w:szCs w:val="24"/>
        </w:rPr>
        <w:t xml:space="preserve">inserted chapter 3A into the Public Services Reform (Scotland) Act. </w:t>
      </w:r>
    </w:p>
    <w:p w14:paraId="5405954E" w14:textId="77777777" w:rsidR="00F0139A" w:rsidRPr="00F0139A" w:rsidRDefault="00F0139A" w:rsidP="00F0139A">
      <w:pPr>
        <w:rPr>
          <w:rFonts w:ascii="Arial" w:hAnsi="Arial" w:cs="Arial"/>
          <w:sz w:val="24"/>
          <w:szCs w:val="24"/>
        </w:rPr>
      </w:pPr>
      <w:r w:rsidRPr="00F0139A">
        <w:rPr>
          <w:rFonts w:ascii="Arial" w:hAnsi="Arial" w:cs="Arial"/>
          <w:sz w:val="24"/>
          <w:szCs w:val="24"/>
        </w:rPr>
        <w:t xml:space="preserve">Section 3(6) of the Act states that relevant organisations must publish information annually on the steps they have taken to comply with the requirement in section 3(2) regarding the planning and securing of care services and any ongoing risks that may affect their ability to comply with this requirement. </w:t>
      </w:r>
    </w:p>
    <w:p w14:paraId="5997B21F" w14:textId="77777777" w:rsidR="00F0139A" w:rsidRPr="00F0139A" w:rsidRDefault="00F0139A" w:rsidP="00F0139A">
      <w:pPr>
        <w:rPr>
          <w:rFonts w:ascii="Arial" w:hAnsi="Arial" w:cs="Arial"/>
          <w:sz w:val="24"/>
          <w:szCs w:val="24"/>
        </w:rPr>
      </w:pPr>
      <w:r w:rsidRPr="00F0139A">
        <w:rPr>
          <w:rFonts w:ascii="Arial" w:hAnsi="Arial" w:cs="Arial"/>
          <w:sz w:val="24"/>
          <w:szCs w:val="24"/>
        </w:rPr>
        <w:t xml:space="preserve">This template should be used by local authorities and integration authorities to publish the information required and should be read in conjunction with the statutory guidance that accompanies the Act, specifically chapter 15. </w:t>
      </w:r>
    </w:p>
    <w:p w14:paraId="3111F65B" w14:textId="77777777" w:rsidR="00F0139A" w:rsidRPr="00F0139A" w:rsidRDefault="00F0139A" w:rsidP="00F0139A">
      <w:pPr>
        <w:rPr>
          <w:rFonts w:ascii="Arial" w:hAnsi="Arial" w:cs="Arial"/>
          <w:sz w:val="24"/>
          <w:szCs w:val="24"/>
        </w:rPr>
      </w:pPr>
      <w:r w:rsidRPr="00F0139A">
        <w:rPr>
          <w:rFonts w:ascii="Arial" w:hAnsi="Arial" w:cs="Arial"/>
          <w:sz w:val="24"/>
          <w:szCs w:val="24"/>
        </w:rPr>
        <w:t xml:space="preserve">The information in this template should relate to the financial year, i.e. 01 April to 31 March. All reports must be published by 30 June at the latest each year. </w:t>
      </w:r>
    </w:p>
    <w:p w14:paraId="6EB94426" w14:textId="34884E59" w:rsidR="00F0139A" w:rsidRPr="00F0139A" w:rsidRDefault="00F0139A" w:rsidP="00F0139A">
      <w:pPr>
        <w:rPr>
          <w:rFonts w:ascii="Arial" w:hAnsi="Arial" w:cs="Arial"/>
          <w:sz w:val="24"/>
          <w:szCs w:val="24"/>
        </w:rPr>
      </w:pPr>
      <w:proofErr w:type="gramStart"/>
      <w:r w:rsidRPr="00F0139A">
        <w:rPr>
          <w:rFonts w:ascii="Arial" w:hAnsi="Arial" w:cs="Arial"/>
          <w:sz w:val="24"/>
          <w:szCs w:val="24"/>
        </w:rPr>
        <w:t>I</w:t>
      </w:r>
      <w:r w:rsidRPr="00F0139A">
        <w:rPr>
          <w:rFonts w:ascii="Arial" w:hAnsi="Arial" w:cs="Arial"/>
          <w:sz w:val="24"/>
          <w:szCs w:val="24"/>
        </w:rPr>
        <w:t>n order to</w:t>
      </w:r>
      <w:proofErr w:type="gramEnd"/>
      <w:r w:rsidRPr="00F0139A">
        <w:rPr>
          <w:rFonts w:ascii="Arial" w:hAnsi="Arial" w:cs="Arial"/>
          <w:sz w:val="24"/>
          <w:szCs w:val="24"/>
        </w:rPr>
        <w:t xml:space="preserve"> collate the information published, the Scottish Government also requests that you send the completed template to</w:t>
      </w:r>
      <w:r>
        <w:rPr>
          <w:rFonts w:ascii="Arial" w:hAnsi="Arial" w:cs="Arial"/>
          <w:sz w:val="24"/>
          <w:szCs w:val="24"/>
        </w:rPr>
        <w:t xml:space="preserve"> </w:t>
      </w:r>
      <w:hyperlink r:id="rId10" w:history="1">
        <w:r w:rsidRPr="00954239">
          <w:rPr>
            <w:rStyle w:val="Hyperlink"/>
            <w:rFonts w:ascii="Arial" w:hAnsi="Arial" w:cs="Arial"/>
            <w:sz w:val="24"/>
            <w:szCs w:val="24"/>
          </w:rPr>
          <w:t>hcsa@gov.scot</w:t>
        </w:r>
      </w:hyperlink>
      <w:r w:rsidRPr="00F0139A">
        <w:rPr>
          <w:rFonts w:ascii="Arial" w:hAnsi="Arial" w:cs="Arial"/>
          <w:sz w:val="24"/>
          <w:szCs w:val="24"/>
        </w:rPr>
        <w:t xml:space="preserve">. </w:t>
      </w:r>
    </w:p>
    <w:p w14:paraId="264236B1" w14:textId="77777777" w:rsidR="00F0139A" w:rsidRPr="00F0139A" w:rsidRDefault="00F0139A" w:rsidP="00F0139A">
      <w:pPr>
        <w:rPr>
          <w:rFonts w:ascii="Arial" w:hAnsi="Arial" w:cs="Arial"/>
          <w:b/>
          <w:bCs/>
          <w:sz w:val="24"/>
          <w:szCs w:val="24"/>
        </w:rPr>
      </w:pPr>
      <w:r w:rsidRPr="00F0139A">
        <w:rPr>
          <w:rFonts w:ascii="Arial" w:hAnsi="Arial" w:cs="Arial"/>
          <w:b/>
          <w:bCs/>
          <w:sz w:val="24"/>
          <w:szCs w:val="24"/>
        </w:rPr>
        <w:t xml:space="preserve">Declaration </w:t>
      </w:r>
    </w:p>
    <w:p w14:paraId="01645757" w14:textId="3F98D69E" w:rsidR="00F0139A" w:rsidRPr="00F0139A" w:rsidRDefault="00F0139A" w:rsidP="00F0139A">
      <w:pPr>
        <w:rPr>
          <w:rFonts w:ascii="Arial" w:hAnsi="Arial" w:cs="Arial"/>
          <w:sz w:val="24"/>
          <w:szCs w:val="24"/>
        </w:rPr>
      </w:pPr>
      <w:r w:rsidRPr="00F0139A">
        <w:rPr>
          <w:rFonts w:ascii="Arial" w:hAnsi="Arial" w:cs="Arial"/>
          <w:sz w:val="24"/>
          <w:szCs w:val="24"/>
        </w:rPr>
        <w:t xml:space="preserve">Name of local authority / integration authority: </w:t>
      </w:r>
      <w:r>
        <w:rPr>
          <w:rFonts w:ascii="Arial" w:hAnsi="Arial" w:cs="Arial"/>
          <w:sz w:val="24"/>
          <w:szCs w:val="24"/>
        </w:rPr>
        <w:t>Orkney</w:t>
      </w:r>
      <w:r w:rsidRPr="00F0139A">
        <w:rPr>
          <w:rFonts w:ascii="Arial" w:hAnsi="Arial" w:cs="Arial"/>
          <w:sz w:val="24"/>
          <w:szCs w:val="24"/>
        </w:rPr>
        <w:t xml:space="preserve"> Island’s Council </w:t>
      </w:r>
      <w:r>
        <w:rPr>
          <w:rFonts w:ascii="Arial" w:hAnsi="Arial" w:cs="Arial"/>
          <w:sz w:val="24"/>
          <w:szCs w:val="24"/>
        </w:rPr>
        <w:t>/ Orkney Integration Joint Board.</w:t>
      </w:r>
    </w:p>
    <w:p w14:paraId="0BE17FCD" w14:textId="6D204DE5" w:rsidR="00F0139A" w:rsidRDefault="00F0139A" w:rsidP="00F0139A">
      <w:pPr>
        <w:rPr>
          <w:rFonts w:ascii="Arial" w:hAnsi="Arial" w:cs="Arial"/>
          <w:sz w:val="24"/>
          <w:szCs w:val="24"/>
        </w:rPr>
      </w:pPr>
      <w:r w:rsidRPr="00F0139A">
        <w:rPr>
          <w:rFonts w:ascii="Arial" w:hAnsi="Arial" w:cs="Arial"/>
          <w:sz w:val="24"/>
          <w:szCs w:val="24"/>
        </w:rPr>
        <w:lastRenderedPageBreak/>
        <w:t xml:space="preserve">Report authorised by: </w:t>
      </w:r>
      <w:r>
        <w:rPr>
          <w:rFonts w:ascii="Arial" w:hAnsi="Arial" w:cs="Arial"/>
          <w:sz w:val="24"/>
          <w:szCs w:val="24"/>
        </w:rPr>
        <w:t>Darren Morrow, Head of Children, Families and Justice Services and Chief Social Work Officer.</w:t>
      </w:r>
      <w:r w:rsidRPr="00F0139A">
        <w:rPr>
          <w:rFonts w:ascii="Arial" w:hAnsi="Arial" w:cs="Arial"/>
          <w:sz w:val="24"/>
          <w:szCs w:val="24"/>
        </w:rPr>
        <w:t xml:space="preserve"> </w:t>
      </w:r>
    </w:p>
    <w:p w14:paraId="40CE62A1" w14:textId="29EC4FC1" w:rsidR="00F0139A" w:rsidRPr="00F0139A" w:rsidRDefault="00F0139A" w:rsidP="00F0139A">
      <w:pPr>
        <w:rPr>
          <w:rFonts w:ascii="Arial" w:hAnsi="Arial" w:cs="Arial"/>
          <w:sz w:val="24"/>
          <w:szCs w:val="24"/>
        </w:rPr>
      </w:pPr>
      <w:r w:rsidRPr="00F0139A">
        <w:rPr>
          <w:rFonts w:ascii="Arial" w:hAnsi="Arial" w:cs="Arial"/>
          <w:sz w:val="24"/>
          <w:szCs w:val="24"/>
        </w:rPr>
        <w:t xml:space="preserve">Details of where the report will be published: </w:t>
      </w:r>
      <w:hyperlink r:id="rId11" w:history="1">
        <w:r w:rsidRPr="00954239">
          <w:rPr>
            <w:rStyle w:val="Hyperlink"/>
            <w:rFonts w:ascii="Arial" w:hAnsi="Arial" w:cs="Arial"/>
            <w:sz w:val="24"/>
            <w:szCs w:val="24"/>
          </w:rPr>
          <w:t>https://www.orkney.gov.uk/our-services/orkney-health-and-social-care-partnership/integration-joint-board-ijb/ijb-governance/</w:t>
        </w:r>
      </w:hyperlink>
      <w:r>
        <w:rPr>
          <w:rFonts w:ascii="Arial" w:hAnsi="Arial" w:cs="Arial"/>
          <w:sz w:val="24"/>
          <w:szCs w:val="24"/>
        </w:rPr>
        <w:t xml:space="preserve">. </w:t>
      </w:r>
    </w:p>
    <w:p w14:paraId="52CCE5E8" w14:textId="77777777" w:rsidR="00F0139A" w:rsidRDefault="00F0139A" w:rsidP="00F0139A">
      <w:pPr>
        <w:rPr>
          <w:rFonts w:ascii="Arial" w:hAnsi="Arial" w:cs="Arial"/>
          <w:b/>
          <w:bCs/>
          <w:sz w:val="24"/>
          <w:szCs w:val="24"/>
        </w:rPr>
      </w:pPr>
    </w:p>
    <w:p w14:paraId="06E369FF" w14:textId="48AA92C2" w:rsidR="0076640F" w:rsidRDefault="0076640F" w:rsidP="00F0139A">
      <w:pPr>
        <w:rPr>
          <w:rFonts w:ascii="Arial" w:hAnsi="Arial" w:cs="Arial"/>
          <w:b/>
          <w:bCs/>
          <w:sz w:val="24"/>
          <w:szCs w:val="24"/>
        </w:rPr>
      </w:pPr>
      <w:r w:rsidRPr="0076640F">
        <w:rPr>
          <w:rFonts w:ascii="Arial" w:hAnsi="Arial" w:cs="Arial"/>
          <w:b/>
          <w:bCs/>
          <w:sz w:val="24"/>
          <w:szCs w:val="24"/>
        </w:rPr>
        <w:t>Information Required</w:t>
      </w:r>
    </w:p>
    <w:p w14:paraId="3C62D2B4" w14:textId="77777777" w:rsidR="0076640F" w:rsidRPr="0076640F" w:rsidRDefault="0076640F" w:rsidP="00F0139A">
      <w:pPr>
        <w:pStyle w:val="ListParagraph"/>
        <w:numPr>
          <w:ilvl w:val="0"/>
          <w:numId w:val="2"/>
        </w:numPr>
        <w:rPr>
          <w:rFonts w:ascii="Arial" w:hAnsi="Arial" w:cs="Arial"/>
          <w:b/>
          <w:bCs/>
          <w:sz w:val="24"/>
          <w:szCs w:val="24"/>
        </w:rPr>
      </w:pPr>
      <w:r w:rsidRPr="0076640F">
        <w:rPr>
          <w:rFonts w:ascii="Arial" w:hAnsi="Arial" w:cs="Arial"/>
          <w:sz w:val="24"/>
          <w:szCs w:val="24"/>
        </w:rPr>
        <w:t xml:space="preserve">Please detail the steps you have taken as an organisation to comply with section 3(2) of the Health and Care (Staffing) (Scotland) Act 2019: </w:t>
      </w:r>
    </w:p>
    <w:p w14:paraId="6EE1EDB5" w14:textId="77777777" w:rsidR="0076640F" w:rsidRDefault="0076640F" w:rsidP="00F0139A">
      <w:pPr>
        <w:pStyle w:val="ListParagraph"/>
        <w:rPr>
          <w:rFonts w:ascii="Arial" w:hAnsi="Arial" w:cs="Arial"/>
          <w:sz w:val="24"/>
          <w:szCs w:val="24"/>
        </w:rPr>
      </w:pPr>
    </w:p>
    <w:p w14:paraId="17E98CB9" w14:textId="77777777" w:rsidR="0076640F" w:rsidRPr="0076640F" w:rsidRDefault="0076640F" w:rsidP="00F0139A">
      <w:pPr>
        <w:pStyle w:val="ListParagraph"/>
        <w:rPr>
          <w:rFonts w:ascii="Arial" w:hAnsi="Arial" w:cs="Arial"/>
          <w:i/>
          <w:iCs/>
          <w:sz w:val="24"/>
          <w:szCs w:val="24"/>
        </w:rPr>
      </w:pPr>
      <w:r w:rsidRPr="0076640F">
        <w:rPr>
          <w:rFonts w:ascii="Arial" w:hAnsi="Arial" w:cs="Arial"/>
          <w:i/>
          <w:iCs/>
          <w:sz w:val="24"/>
          <w:szCs w:val="24"/>
        </w:rPr>
        <w:t>3(2) In planning or securing the provision of a care service from another person under a contract, agreement or other arrangements, every local authority and every integration authority (within the meaning of section 59 of the Public Bodies (Joint Working) (Scotland) Act 2014) must have regard to—</w:t>
      </w:r>
    </w:p>
    <w:p w14:paraId="23988535" w14:textId="77777777" w:rsidR="0076640F" w:rsidRPr="0076640F" w:rsidRDefault="0076640F" w:rsidP="00F0139A">
      <w:pPr>
        <w:pStyle w:val="ListParagraph"/>
        <w:rPr>
          <w:rFonts w:ascii="Arial" w:hAnsi="Arial" w:cs="Arial"/>
          <w:i/>
          <w:iCs/>
          <w:sz w:val="24"/>
          <w:szCs w:val="24"/>
        </w:rPr>
      </w:pPr>
    </w:p>
    <w:p w14:paraId="4E41A6F2" w14:textId="77777777" w:rsidR="0076640F" w:rsidRPr="0076640F" w:rsidRDefault="0076640F" w:rsidP="00F0139A">
      <w:pPr>
        <w:pStyle w:val="ListParagraph"/>
        <w:rPr>
          <w:rFonts w:ascii="Arial" w:hAnsi="Arial" w:cs="Arial"/>
          <w:i/>
          <w:iCs/>
          <w:sz w:val="24"/>
          <w:szCs w:val="24"/>
        </w:rPr>
      </w:pPr>
      <w:r w:rsidRPr="0076640F">
        <w:rPr>
          <w:rFonts w:ascii="Arial" w:hAnsi="Arial" w:cs="Arial"/>
          <w:i/>
          <w:iCs/>
          <w:sz w:val="24"/>
          <w:szCs w:val="24"/>
        </w:rPr>
        <w:t xml:space="preserve"> (a) the guiding principles for health and care staffing, and</w:t>
      </w:r>
    </w:p>
    <w:p w14:paraId="07E76E1E" w14:textId="77777777" w:rsidR="0076640F" w:rsidRPr="0076640F" w:rsidRDefault="0076640F" w:rsidP="00F0139A">
      <w:pPr>
        <w:pStyle w:val="ListParagraph"/>
        <w:rPr>
          <w:rFonts w:ascii="Arial" w:hAnsi="Arial" w:cs="Arial"/>
          <w:i/>
          <w:iCs/>
          <w:sz w:val="24"/>
          <w:szCs w:val="24"/>
        </w:rPr>
      </w:pPr>
    </w:p>
    <w:p w14:paraId="22E52333" w14:textId="77777777" w:rsidR="0076640F" w:rsidRPr="0076640F" w:rsidRDefault="0076640F" w:rsidP="00F0139A">
      <w:pPr>
        <w:pStyle w:val="ListParagraph"/>
        <w:rPr>
          <w:rFonts w:ascii="Arial" w:hAnsi="Arial" w:cs="Arial"/>
          <w:i/>
          <w:iCs/>
          <w:sz w:val="24"/>
          <w:szCs w:val="24"/>
        </w:rPr>
      </w:pPr>
      <w:r w:rsidRPr="0076640F">
        <w:rPr>
          <w:rFonts w:ascii="Arial" w:hAnsi="Arial" w:cs="Arial"/>
          <w:i/>
          <w:iCs/>
          <w:sz w:val="24"/>
          <w:szCs w:val="24"/>
        </w:rPr>
        <w:t xml:space="preserve"> (b) the duties relating to staffing imposed on persons who provide care services— </w:t>
      </w:r>
    </w:p>
    <w:p w14:paraId="299E6D38" w14:textId="77777777" w:rsidR="0076640F" w:rsidRPr="0076640F" w:rsidRDefault="0076640F" w:rsidP="00F0139A">
      <w:pPr>
        <w:pStyle w:val="ListParagraph"/>
        <w:rPr>
          <w:rFonts w:ascii="Arial" w:hAnsi="Arial" w:cs="Arial"/>
          <w:i/>
          <w:iCs/>
          <w:sz w:val="24"/>
          <w:szCs w:val="24"/>
        </w:rPr>
      </w:pPr>
    </w:p>
    <w:p w14:paraId="0DCB0F8C" w14:textId="422017E5" w:rsidR="0076640F" w:rsidRPr="0076640F" w:rsidRDefault="0076640F" w:rsidP="00F0139A">
      <w:pPr>
        <w:pStyle w:val="ListParagraph"/>
        <w:numPr>
          <w:ilvl w:val="0"/>
          <w:numId w:val="3"/>
        </w:numPr>
        <w:rPr>
          <w:rFonts w:ascii="Arial" w:hAnsi="Arial" w:cs="Arial"/>
          <w:i/>
          <w:iCs/>
          <w:sz w:val="24"/>
          <w:szCs w:val="24"/>
        </w:rPr>
      </w:pPr>
      <w:r w:rsidRPr="0076640F">
        <w:rPr>
          <w:rFonts w:ascii="Arial" w:hAnsi="Arial" w:cs="Arial"/>
          <w:i/>
          <w:iCs/>
          <w:sz w:val="24"/>
          <w:szCs w:val="24"/>
        </w:rPr>
        <w:t xml:space="preserve">by virtue of subsection (1) and sections 7 to 10, and </w:t>
      </w:r>
    </w:p>
    <w:p w14:paraId="63F2BB3A" w14:textId="6764920B" w:rsidR="00083CA7" w:rsidRDefault="0076640F" w:rsidP="00F0139A">
      <w:pPr>
        <w:pStyle w:val="ListParagraph"/>
        <w:numPr>
          <w:ilvl w:val="0"/>
          <w:numId w:val="3"/>
        </w:numPr>
        <w:rPr>
          <w:rFonts w:ascii="Arial" w:hAnsi="Arial" w:cs="Arial"/>
          <w:i/>
          <w:iCs/>
          <w:sz w:val="24"/>
          <w:szCs w:val="24"/>
        </w:rPr>
      </w:pPr>
      <w:r w:rsidRPr="0076640F">
        <w:rPr>
          <w:rFonts w:ascii="Arial" w:hAnsi="Arial" w:cs="Arial"/>
          <w:i/>
          <w:iCs/>
          <w:sz w:val="24"/>
          <w:szCs w:val="24"/>
        </w:rPr>
        <w:t>by virtue of Chapters 3 and 3A of Part 5 of the Public Services Reform (Scotland) Act 2010.</w:t>
      </w:r>
    </w:p>
    <w:p w14:paraId="0D301BE5" w14:textId="77777777" w:rsidR="0076640F" w:rsidRDefault="0076640F" w:rsidP="00F0139A">
      <w:pPr>
        <w:rPr>
          <w:rFonts w:ascii="Arial" w:hAnsi="Arial" w:cs="Arial"/>
          <w:i/>
          <w:iCs/>
          <w:sz w:val="24"/>
          <w:szCs w:val="24"/>
        </w:rPr>
      </w:pPr>
    </w:p>
    <w:p w14:paraId="70850D3F" w14:textId="77777777" w:rsidR="00FD1DC0" w:rsidRDefault="00FD1DC0" w:rsidP="00F0139A">
      <w:pPr>
        <w:ind w:left="720"/>
        <w:rPr>
          <w:rFonts w:ascii="Arial" w:hAnsi="Arial" w:cs="Arial"/>
          <w:sz w:val="24"/>
          <w:szCs w:val="24"/>
        </w:rPr>
      </w:pPr>
      <w:r>
        <w:rPr>
          <w:rFonts w:ascii="Arial" w:hAnsi="Arial" w:cs="Arial"/>
          <w:sz w:val="24"/>
          <w:szCs w:val="24"/>
        </w:rPr>
        <w:t xml:space="preserve">Through the financial year 2024/25, Orkney commissioned no new care delivery services. </w:t>
      </w:r>
      <w:proofErr w:type="gramStart"/>
      <w:r>
        <w:rPr>
          <w:rFonts w:ascii="Arial" w:hAnsi="Arial" w:cs="Arial"/>
          <w:sz w:val="24"/>
          <w:szCs w:val="24"/>
        </w:rPr>
        <w:t>All of</w:t>
      </w:r>
      <w:proofErr w:type="gramEnd"/>
      <w:r>
        <w:rPr>
          <w:rFonts w:ascii="Arial" w:hAnsi="Arial" w:cs="Arial"/>
          <w:sz w:val="24"/>
          <w:szCs w:val="24"/>
        </w:rPr>
        <w:t xml:space="preserve"> our contracts, when they are awarded or renewed, however, s</w:t>
      </w:r>
      <w:r w:rsidR="0076640F" w:rsidRPr="0076640F">
        <w:rPr>
          <w:rFonts w:ascii="Arial" w:hAnsi="Arial" w:cs="Arial"/>
          <w:sz w:val="24"/>
          <w:szCs w:val="24"/>
        </w:rPr>
        <w:t xml:space="preserve">tipulate the expectations of the Council in terms of the principles set out in section the Act </w:t>
      </w:r>
      <w:proofErr w:type="gramStart"/>
      <w:r w:rsidR="0076640F" w:rsidRPr="0076640F">
        <w:rPr>
          <w:rFonts w:ascii="Arial" w:hAnsi="Arial" w:cs="Arial"/>
          <w:sz w:val="24"/>
          <w:szCs w:val="24"/>
        </w:rPr>
        <w:t>in regard to</w:t>
      </w:r>
      <w:proofErr w:type="gramEnd"/>
      <w:r w:rsidR="0076640F" w:rsidRPr="0076640F">
        <w:rPr>
          <w:rFonts w:ascii="Arial" w:hAnsi="Arial" w:cs="Arial"/>
          <w:sz w:val="24"/>
          <w:szCs w:val="24"/>
        </w:rPr>
        <w:t xml:space="preserve"> staffing levels, staff training and service provision. </w:t>
      </w:r>
    </w:p>
    <w:p w14:paraId="245D23E5" w14:textId="3842AA1E" w:rsidR="00FD1DC0" w:rsidRDefault="00FD1DC0" w:rsidP="00F0139A">
      <w:pPr>
        <w:ind w:left="720"/>
        <w:rPr>
          <w:rFonts w:ascii="Arial" w:hAnsi="Arial" w:cs="Arial"/>
          <w:sz w:val="24"/>
          <w:szCs w:val="24"/>
        </w:rPr>
      </w:pPr>
      <w:r>
        <w:rPr>
          <w:rFonts w:ascii="Arial" w:hAnsi="Arial" w:cs="Arial"/>
          <w:sz w:val="24"/>
          <w:szCs w:val="24"/>
        </w:rPr>
        <w:t>Through the year, a small number of care placements were commissioned for people and the individual placement agreements set out expectations on providers to adhere to the principles of the Act.</w:t>
      </w:r>
    </w:p>
    <w:p w14:paraId="02D46A0D" w14:textId="77777777" w:rsidR="0076640F" w:rsidRDefault="0076640F" w:rsidP="00F0139A">
      <w:pPr>
        <w:rPr>
          <w:rFonts w:ascii="Arial" w:hAnsi="Arial" w:cs="Arial"/>
          <w:sz w:val="24"/>
          <w:szCs w:val="24"/>
        </w:rPr>
      </w:pPr>
    </w:p>
    <w:p w14:paraId="3D9DF7FF" w14:textId="1FA17359" w:rsidR="0076640F" w:rsidRDefault="0076640F" w:rsidP="00F0139A">
      <w:pPr>
        <w:pStyle w:val="ListParagraph"/>
        <w:numPr>
          <w:ilvl w:val="0"/>
          <w:numId w:val="2"/>
        </w:numPr>
        <w:rPr>
          <w:rFonts w:ascii="Arial" w:hAnsi="Arial" w:cs="Arial"/>
          <w:sz w:val="24"/>
          <w:szCs w:val="24"/>
        </w:rPr>
      </w:pPr>
      <w:r w:rsidRPr="0076640F">
        <w:rPr>
          <w:rFonts w:ascii="Arial" w:hAnsi="Arial" w:cs="Arial"/>
          <w:sz w:val="24"/>
          <w:szCs w:val="24"/>
        </w:rPr>
        <w:t>Please detail any ongoing risks that may affect your ability to comply with the duty set out in section 3(2).</w:t>
      </w:r>
    </w:p>
    <w:p w14:paraId="026E72A2" w14:textId="77777777" w:rsidR="0076640F" w:rsidRDefault="0076640F" w:rsidP="00F0139A">
      <w:pPr>
        <w:pStyle w:val="ListParagraph"/>
        <w:rPr>
          <w:rFonts w:ascii="Arial" w:hAnsi="Arial" w:cs="Arial"/>
          <w:sz w:val="24"/>
          <w:szCs w:val="24"/>
        </w:rPr>
      </w:pPr>
    </w:p>
    <w:p w14:paraId="75018223" w14:textId="7D1B8BD8" w:rsidR="0076640F" w:rsidRDefault="0076640F" w:rsidP="00F0139A">
      <w:pPr>
        <w:pStyle w:val="ListParagraph"/>
        <w:rPr>
          <w:rFonts w:ascii="Arial" w:hAnsi="Arial" w:cs="Arial"/>
          <w:sz w:val="24"/>
          <w:szCs w:val="24"/>
        </w:rPr>
      </w:pPr>
      <w:r w:rsidRPr="0076640F">
        <w:rPr>
          <w:rFonts w:ascii="Arial" w:hAnsi="Arial" w:cs="Arial"/>
          <w:sz w:val="24"/>
          <w:szCs w:val="24"/>
        </w:rPr>
        <w:t xml:space="preserve">Due to our remote island location there are limited local options available for planning and securing care services </w:t>
      </w:r>
      <w:r w:rsidR="00FD1DC0">
        <w:rPr>
          <w:rFonts w:ascii="Arial" w:hAnsi="Arial" w:cs="Arial"/>
          <w:sz w:val="24"/>
          <w:szCs w:val="24"/>
        </w:rPr>
        <w:t xml:space="preserve">from third party organisations. Most of our providers are local Third Sector organisations and whilst it is, therefore, easier to monitor an organisation’s adherence to the principles of the Act, many of the organisations, like the statutory sector, are experiencing recruitment challenges. </w:t>
      </w:r>
    </w:p>
    <w:p w14:paraId="78EF4298" w14:textId="77777777" w:rsidR="00FD1DC0" w:rsidRDefault="00FD1DC0" w:rsidP="00F0139A">
      <w:pPr>
        <w:pStyle w:val="ListParagraph"/>
        <w:rPr>
          <w:rFonts w:ascii="Arial" w:hAnsi="Arial" w:cs="Arial"/>
          <w:sz w:val="24"/>
          <w:szCs w:val="24"/>
        </w:rPr>
      </w:pPr>
    </w:p>
    <w:p w14:paraId="1B91858A" w14:textId="389A7C26" w:rsidR="00FD1DC0" w:rsidRPr="0076640F" w:rsidRDefault="00FD1DC0" w:rsidP="00F0139A">
      <w:pPr>
        <w:pStyle w:val="ListParagraph"/>
        <w:rPr>
          <w:rFonts w:ascii="Arial" w:hAnsi="Arial" w:cs="Arial"/>
          <w:sz w:val="24"/>
          <w:szCs w:val="24"/>
        </w:rPr>
      </w:pPr>
      <w:r>
        <w:rPr>
          <w:rFonts w:ascii="Arial" w:hAnsi="Arial" w:cs="Arial"/>
          <w:sz w:val="24"/>
          <w:szCs w:val="24"/>
        </w:rPr>
        <w:t>It is the increasing difficulty in substantively filling vacant care posts that poses the greatest challenge in ensuring the principles of the Act are upheld.</w:t>
      </w:r>
    </w:p>
    <w:sectPr w:rsidR="00FD1DC0" w:rsidRPr="0076640F">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D277D" w14:textId="77777777" w:rsidR="00693F41" w:rsidRDefault="00693F41" w:rsidP="0076640F">
      <w:pPr>
        <w:spacing w:after="0" w:line="240" w:lineRule="auto"/>
      </w:pPr>
      <w:r>
        <w:separator/>
      </w:r>
    </w:p>
  </w:endnote>
  <w:endnote w:type="continuationSeparator" w:id="0">
    <w:p w14:paraId="35A5F2F4" w14:textId="77777777" w:rsidR="00693F41" w:rsidRDefault="00693F41" w:rsidP="0076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4E66" w14:textId="2B141CA4" w:rsidR="00F0139A" w:rsidRDefault="00F0139A">
    <w:pPr>
      <w:pStyle w:val="Footer"/>
    </w:pPr>
    <w:r w:rsidRPr="00F0139A">
      <w:drawing>
        <wp:inline distT="0" distB="0" distL="0" distR="0" wp14:anchorId="3D9B7F31" wp14:editId="20FE17D0">
          <wp:extent cx="5731510" cy="400050"/>
          <wp:effectExtent l="0" t="0" r="2540" b="0"/>
          <wp:docPr id="1027686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686151" name=""/>
                  <pic:cNvPicPr/>
                </pic:nvPicPr>
                <pic:blipFill>
                  <a:blip r:embed="rId1"/>
                  <a:stretch>
                    <a:fillRect/>
                  </a:stretch>
                </pic:blipFill>
                <pic:spPr>
                  <a:xfrm>
                    <a:off x="0" y="0"/>
                    <a:ext cx="5731510" cy="4000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8098A" w14:textId="77777777" w:rsidR="00693F41" w:rsidRDefault="00693F41" w:rsidP="0076640F">
      <w:pPr>
        <w:spacing w:after="0" w:line="240" w:lineRule="auto"/>
      </w:pPr>
      <w:r>
        <w:separator/>
      </w:r>
    </w:p>
  </w:footnote>
  <w:footnote w:type="continuationSeparator" w:id="0">
    <w:p w14:paraId="192BAF21" w14:textId="77777777" w:rsidR="00693F41" w:rsidRDefault="00693F41" w:rsidP="00766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D7A1" w14:textId="4EB988DF" w:rsidR="0076640F" w:rsidRDefault="00FD1DC0">
    <w:pPr>
      <w:pStyle w:val="Header"/>
    </w:pPr>
    <w:r>
      <w:rPr>
        <w:noProof/>
      </w:rPr>
      <mc:AlternateContent>
        <mc:Choice Requires="wps">
          <w:drawing>
            <wp:anchor distT="0" distB="0" distL="0" distR="0" simplePos="0" relativeHeight="251659264" behindDoc="0" locked="0" layoutInCell="1" allowOverlap="1" wp14:anchorId="3EC4B265" wp14:editId="23FBCC1E">
              <wp:simplePos x="635" y="635"/>
              <wp:positionH relativeFrom="page">
                <wp:align>center</wp:align>
              </wp:positionH>
              <wp:positionV relativeFrom="page">
                <wp:align>top</wp:align>
              </wp:positionV>
              <wp:extent cx="42545" cy="379730"/>
              <wp:effectExtent l="0" t="0" r="14605" b="1270"/>
              <wp:wrapNone/>
              <wp:docPr id="1710348249" name="Text Box 5"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79730"/>
                      </a:xfrm>
                      <a:prstGeom prst="rect">
                        <a:avLst/>
                      </a:prstGeom>
                      <a:noFill/>
                      <a:ln>
                        <a:noFill/>
                      </a:ln>
                    </wps:spPr>
                    <wps:txbx>
                      <w:txbxContent>
                        <w:p w14:paraId="6ADDD1F2" w14:textId="5ACC1ADD" w:rsidR="00FD1DC0" w:rsidRPr="00FD1DC0" w:rsidRDefault="00FD1DC0" w:rsidP="00FD1DC0">
                          <w:pPr>
                            <w:spacing w:after="0"/>
                            <w:rPr>
                              <w:rFonts w:ascii="Arial" w:eastAsia="Arial" w:hAnsi="Arial" w:cs="Arial"/>
                              <w:noProof/>
                              <w:color w:val="A80000"/>
                              <w:sz w:val="24"/>
                              <w:szCs w:val="24"/>
                            </w:rPr>
                          </w:pPr>
                          <w:r w:rsidRPr="00FD1DC0">
                            <w:rPr>
                              <w:rFonts w:ascii="Arial" w:eastAsia="Arial" w:hAnsi="Arial" w:cs="Arial"/>
                              <w:noProof/>
                              <w:color w:val="A80000"/>
                              <w:sz w:val="24"/>
                              <w:szCs w:val="24"/>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C4B265" id="_x0000_t202" coordsize="21600,21600" o:spt="202" path="m,l,21600r21600,l21600,xe">
              <v:stroke joinstyle="miter"/>
              <v:path gradientshapeok="t" o:connecttype="rect"/>
            </v:shapetype>
            <v:shape id="Text Box 5" o:spid="_x0000_s1026" type="#_x0000_t202" alt=" " style="position:absolute;margin-left:0;margin-top:0;width:3.35pt;height:29.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" filled="f" stroked="f">
              <v:textbox style="mso-fit-shape-to-text:t" inset="0,15pt,0,0">
                <w:txbxContent>
                  <w:p w14:paraId="6ADDD1F2" w14:textId="5ACC1ADD" w:rsidR="00FD1DC0" w:rsidRPr="00FD1DC0" w:rsidRDefault="00FD1DC0" w:rsidP="00FD1DC0">
                    <w:pPr>
                      <w:spacing w:after="0"/>
                      <w:rPr>
                        <w:rFonts w:ascii="Arial" w:eastAsia="Arial" w:hAnsi="Arial" w:cs="Arial"/>
                        <w:noProof/>
                        <w:color w:val="A80000"/>
                        <w:sz w:val="24"/>
                        <w:szCs w:val="24"/>
                      </w:rPr>
                    </w:pPr>
                    <w:r w:rsidRPr="00FD1DC0">
                      <w:rPr>
                        <w:rFonts w:ascii="Arial" w:eastAsia="Arial" w:hAnsi="Arial" w:cs="Arial"/>
                        <w:noProof/>
                        <w:color w:val="A80000"/>
                        <w:sz w:val="24"/>
                        <w:szCs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5B18" w14:textId="59B377EC" w:rsidR="0076640F" w:rsidRDefault="00FD1DC0">
    <w:pPr>
      <w:pStyle w:val="Header"/>
    </w:pPr>
    <w:r>
      <w:rPr>
        <w:noProof/>
      </w:rPr>
      <mc:AlternateContent>
        <mc:Choice Requires="wps">
          <w:drawing>
            <wp:anchor distT="0" distB="0" distL="0" distR="0" simplePos="0" relativeHeight="251660288" behindDoc="0" locked="0" layoutInCell="1" allowOverlap="1" wp14:anchorId="550C8681" wp14:editId="77CDDC6E">
              <wp:simplePos x="635" y="635"/>
              <wp:positionH relativeFrom="page">
                <wp:align>center</wp:align>
              </wp:positionH>
              <wp:positionV relativeFrom="page">
                <wp:align>top</wp:align>
              </wp:positionV>
              <wp:extent cx="42545" cy="379730"/>
              <wp:effectExtent l="0" t="0" r="14605" b="1270"/>
              <wp:wrapNone/>
              <wp:docPr id="1217650757" name="Text Box 6"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79730"/>
                      </a:xfrm>
                      <a:prstGeom prst="rect">
                        <a:avLst/>
                      </a:prstGeom>
                      <a:noFill/>
                      <a:ln>
                        <a:noFill/>
                      </a:ln>
                    </wps:spPr>
                    <wps:txbx>
                      <w:txbxContent>
                        <w:p w14:paraId="3D081035" w14:textId="7962A667" w:rsidR="00FD1DC0" w:rsidRPr="00FD1DC0" w:rsidRDefault="00FD1DC0" w:rsidP="00FD1DC0">
                          <w:pPr>
                            <w:spacing w:after="0"/>
                            <w:rPr>
                              <w:rFonts w:ascii="Arial" w:eastAsia="Arial" w:hAnsi="Arial" w:cs="Arial"/>
                              <w:noProof/>
                              <w:color w:val="A80000"/>
                              <w:sz w:val="24"/>
                              <w:szCs w:val="24"/>
                            </w:rPr>
                          </w:pPr>
                          <w:r w:rsidRPr="00FD1DC0">
                            <w:rPr>
                              <w:rFonts w:ascii="Arial" w:eastAsia="Arial" w:hAnsi="Arial" w:cs="Arial"/>
                              <w:noProof/>
                              <w:color w:val="A80000"/>
                              <w:sz w:val="24"/>
                              <w:szCs w:val="24"/>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0C8681" id="_x0000_t202" coordsize="21600,21600" o:spt="202" path="m,l,21600r21600,l21600,xe">
              <v:stroke joinstyle="miter"/>
              <v:path gradientshapeok="t" o:connecttype="rect"/>
            </v:shapetype>
            <v:shape id="Text Box 6" o:spid="_x0000_s1027" type="#_x0000_t202" alt=" " style="position:absolute;margin-left:0;margin-top:0;width:3.35pt;height:29.9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" filled="f" stroked="f">
              <v:textbox style="mso-fit-shape-to-text:t" inset="0,15pt,0,0">
                <w:txbxContent>
                  <w:p w14:paraId="3D081035" w14:textId="7962A667" w:rsidR="00FD1DC0" w:rsidRPr="00FD1DC0" w:rsidRDefault="00FD1DC0" w:rsidP="00FD1DC0">
                    <w:pPr>
                      <w:spacing w:after="0"/>
                      <w:rPr>
                        <w:rFonts w:ascii="Arial" w:eastAsia="Arial" w:hAnsi="Arial" w:cs="Arial"/>
                        <w:noProof/>
                        <w:color w:val="A80000"/>
                        <w:sz w:val="24"/>
                        <w:szCs w:val="24"/>
                      </w:rPr>
                    </w:pPr>
                    <w:r w:rsidRPr="00FD1DC0">
                      <w:rPr>
                        <w:rFonts w:ascii="Arial" w:eastAsia="Arial" w:hAnsi="Arial" w:cs="Arial"/>
                        <w:noProof/>
                        <w:color w:val="A80000"/>
                        <w:sz w:val="24"/>
                        <w:szCs w:val="24"/>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2327" w14:textId="321F1D73" w:rsidR="0076640F" w:rsidRDefault="00FD1DC0">
    <w:pPr>
      <w:pStyle w:val="Header"/>
    </w:pPr>
    <w:r>
      <w:rPr>
        <w:noProof/>
      </w:rPr>
      <mc:AlternateContent>
        <mc:Choice Requires="wps">
          <w:drawing>
            <wp:anchor distT="0" distB="0" distL="0" distR="0" simplePos="0" relativeHeight="251658240" behindDoc="0" locked="0" layoutInCell="1" allowOverlap="1" wp14:anchorId="6EB98224" wp14:editId="461A2CD5">
              <wp:simplePos x="635" y="635"/>
              <wp:positionH relativeFrom="page">
                <wp:align>center</wp:align>
              </wp:positionH>
              <wp:positionV relativeFrom="page">
                <wp:align>top</wp:align>
              </wp:positionV>
              <wp:extent cx="42545" cy="379730"/>
              <wp:effectExtent l="0" t="0" r="14605" b="1270"/>
              <wp:wrapNone/>
              <wp:docPr id="1430957336" name="Text Box 4"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79730"/>
                      </a:xfrm>
                      <a:prstGeom prst="rect">
                        <a:avLst/>
                      </a:prstGeom>
                      <a:noFill/>
                      <a:ln>
                        <a:noFill/>
                      </a:ln>
                    </wps:spPr>
                    <wps:txbx>
                      <w:txbxContent>
                        <w:p w14:paraId="0D098EA1" w14:textId="42B17760" w:rsidR="00FD1DC0" w:rsidRPr="00FD1DC0" w:rsidRDefault="00FD1DC0" w:rsidP="00FD1DC0">
                          <w:pPr>
                            <w:spacing w:after="0"/>
                            <w:rPr>
                              <w:rFonts w:ascii="Arial" w:eastAsia="Arial" w:hAnsi="Arial" w:cs="Arial"/>
                              <w:noProof/>
                              <w:color w:val="A80000"/>
                              <w:sz w:val="24"/>
                              <w:szCs w:val="24"/>
                            </w:rPr>
                          </w:pPr>
                          <w:r w:rsidRPr="00FD1DC0">
                            <w:rPr>
                              <w:rFonts w:ascii="Arial" w:eastAsia="Arial" w:hAnsi="Arial" w:cs="Arial"/>
                              <w:noProof/>
                              <w:color w:val="A80000"/>
                              <w:sz w:val="24"/>
                              <w:szCs w:val="24"/>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B98224" id="_x0000_t202" coordsize="21600,21600" o:spt="202" path="m,l,21600r21600,l21600,xe">
              <v:stroke joinstyle="miter"/>
              <v:path gradientshapeok="t" o:connecttype="rect"/>
            </v:shapetype>
            <v:shape id="Text Box 4" o:spid="_x0000_s1028" type="#_x0000_t202" alt=" " style="position:absolute;margin-left:0;margin-top:0;width:3.3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" filled="f" stroked="f">
              <v:textbox style="mso-fit-shape-to-text:t" inset="0,15pt,0,0">
                <w:txbxContent>
                  <w:p w14:paraId="0D098EA1" w14:textId="42B17760" w:rsidR="00FD1DC0" w:rsidRPr="00FD1DC0" w:rsidRDefault="00FD1DC0" w:rsidP="00FD1DC0">
                    <w:pPr>
                      <w:spacing w:after="0"/>
                      <w:rPr>
                        <w:rFonts w:ascii="Arial" w:eastAsia="Arial" w:hAnsi="Arial" w:cs="Arial"/>
                        <w:noProof/>
                        <w:color w:val="A80000"/>
                        <w:sz w:val="24"/>
                        <w:szCs w:val="24"/>
                      </w:rPr>
                    </w:pPr>
                    <w:r w:rsidRPr="00FD1DC0">
                      <w:rPr>
                        <w:rFonts w:ascii="Arial" w:eastAsia="Arial" w:hAnsi="Arial" w:cs="Arial"/>
                        <w:noProof/>
                        <w:color w:val="A80000"/>
                        <w:sz w:val="24"/>
                        <w:szCs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0183"/>
    <w:multiLevelType w:val="hybridMultilevel"/>
    <w:tmpl w:val="7D1AB2E6"/>
    <w:lvl w:ilvl="0" w:tplc="94F4BA6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629727E"/>
    <w:multiLevelType w:val="hybridMultilevel"/>
    <w:tmpl w:val="2E56220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40516E"/>
    <w:multiLevelType w:val="hybridMultilevel"/>
    <w:tmpl w:val="80EE8AB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6912626">
    <w:abstractNumId w:val="1"/>
  </w:num>
  <w:num w:numId="2" w16cid:durableId="225342099">
    <w:abstractNumId w:val="2"/>
  </w:num>
  <w:num w:numId="3" w16cid:durableId="205707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0F"/>
    <w:rsid w:val="00083CA7"/>
    <w:rsid w:val="00693F41"/>
    <w:rsid w:val="006A1A70"/>
    <w:rsid w:val="0076640F"/>
    <w:rsid w:val="00823EC9"/>
    <w:rsid w:val="00991531"/>
    <w:rsid w:val="00EB2444"/>
    <w:rsid w:val="00F0139A"/>
    <w:rsid w:val="00FD1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1ECB"/>
  <w15:chartTrackingRefBased/>
  <w15:docId w15:val="{8EE2BC7E-42AB-4C84-9CB7-F90CD1FF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4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64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64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64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64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6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4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64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64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64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64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6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40F"/>
    <w:rPr>
      <w:rFonts w:eastAsiaTheme="majorEastAsia" w:cstheme="majorBidi"/>
      <w:color w:val="272727" w:themeColor="text1" w:themeTint="D8"/>
    </w:rPr>
  </w:style>
  <w:style w:type="paragraph" w:styleId="Title">
    <w:name w:val="Title"/>
    <w:basedOn w:val="Normal"/>
    <w:next w:val="Normal"/>
    <w:link w:val="TitleChar"/>
    <w:uiPriority w:val="10"/>
    <w:qFormat/>
    <w:rsid w:val="00766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40F"/>
    <w:pPr>
      <w:spacing w:before="160"/>
      <w:jc w:val="center"/>
    </w:pPr>
    <w:rPr>
      <w:i/>
      <w:iCs/>
      <w:color w:val="404040" w:themeColor="text1" w:themeTint="BF"/>
    </w:rPr>
  </w:style>
  <w:style w:type="character" w:customStyle="1" w:styleId="QuoteChar">
    <w:name w:val="Quote Char"/>
    <w:basedOn w:val="DefaultParagraphFont"/>
    <w:link w:val="Quote"/>
    <w:uiPriority w:val="29"/>
    <w:rsid w:val="0076640F"/>
    <w:rPr>
      <w:i/>
      <w:iCs/>
      <w:color w:val="404040" w:themeColor="text1" w:themeTint="BF"/>
    </w:rPr>
  </w:style>
  <w:style w:type="paragraph" w:styleId="ListParagraph">
    <w:name w:val="List Paragraph"/>
    <w:basedOn w:val="Normal"/>
    <w:uiPriority w:val="34"/>
    <w:qFormat/>
    <w:rsid w:val="0076640F"/>
    <w:pPr>
      <w:ind w:left="720"/>
      <w:contextualSpacing/>
    </w:pPr>
  </w:style>
  <w:style w:type="character" w:styleId="IntenseEmphasis">
    <w:name w:val="Intense Emphasis"/>
    <w:basedOn w:val="DefaultParagraphFont"/>
    <w:uiPriority w:val="21"/>
    <w:qFormat/>
    <w:rsid w:val="0076640F"/>
    <w:rPr>
      <w:i/>
      <w:iCs/>
      <w:color w:val="2F5496" w:themeColor="accent1" w:themeShade="BF"/>
    </w:rPr>
  </w:style>
  <w:style w:type="paragraph" w:styleId="IntenseQuote">
    <w:name w:val="Intense Quote"/>
    <w:basedOn w:val="Normal"/>
    <w:next w:val="Normal"/>
    <w:link w:val="IntenseQuoteChar"/>
    <w:uiPriority w:val="30"/>
    <w:qFormat/>
    <w:rsid w:val="00766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640F"/>
    <w:rPr>
      <w:i/>
      <w:iCs/>
      <w:color w:val="2F5496" w:themeColor="accent1" w:themeShade="BF"/>
    </w:rPr>
  </w:style>
  <w:style w:type="character" w:styleId="IntenseReference">
    <w:name w:val="Intense Reference"/>
    <w:basedOn w:val="DefaultParagraphFont"/>
    <w:uiPriority w:val="32"/>
    <w:qFormat/>
    <w:rsid w:val="0076640F"/>
    <w:rPr>
      <w:b/>
      <w:bCs/>
      <w:smallCaps/>
      <w:color w:val="2F5496" w:themeColor="accent1" w:themeShade="BF"/>
      <w:spacing w:val="5"/>
    </w:rPr>
  </w:style>
  <w:style w:type="paragraph" w:styleId="Header">
    <w:name w:val="header"/>
    <w:basedOn w:val="Normal"/>
    <w:link w:val="HeaderChar"/>
    <w:uiPriority w:val="99"/>
    <w:unhideWhenUsed/>
    <w:rsid w:val="0076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40F"/>
  </w:style>
  <w:style w:type="character" w:styleId="Hyperlink">
    <w:name w:val="Hyperlink"/>
    <w:basedOn w:val="DefaultParagraphFont"/>
    <w:uiPriority w:val="99"/>
    <w:unhideWhenUsed/>
    <w:rsid w:val="00F0139A"/>
    <w:rPr>
      <w:color w:val="0563C1" w:themeColor="hyperlink"/>
      <w:u w:val="single"/>
    </w:rPr>
  </w:style>
  <w:style w:type="character" w:styleId="UnresolvedMention">
    <w:name w:val="Unresolved Mention"/>
    <w:basedOn w:val="DefaultParagraphFont"/>
    <w:uiPriority w:val="99"/>
    <w:semiHidden/>
    <w:unhideWhenUsed/>
    <w:rsid w:val="00F0139A"/>
    <w:rPr>
      <w:color w:val="605E5C"/>
      <w:shd w:val="clear" w:color="auto" w:fill="E1DFDD"/>
    </w:rPr>
  </w:style>
  <w:style w:type="paragraph" w:styleId="Footer">
    <w:name w:val="footer"/>
    <w:basedOn w:val="Normal"/>
    <w:link w:val="FooterChar"/>
    <w:uiPriority w:val="99"/>
    <w:unhideWhenUsed/>
    <w:rsid w:val="00F01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10/8/part/5/chapter/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legislation.gov.uk/asp/2019/6/enacted"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kney.gov.uk/our-services/orkney-health-and-social-care-partnership/integration-joint-board-ijb/ijb-governanc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csa@gov.scot" TargetMode="External"/><Relationship Id="rId4" Type="http://schemas.openxmlformats.org/officeDocument/2006/relationships/webSettings" Target="webSettings.xml"/><Relationship Id="rId9" Type="http://schemas.openxmlformats.org/officeDocument/2006/relationships/hyperlink" Target="https://www.legislation.gov.uk/asp/2019/6/enacte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Sievewright</dc:creator>
  <cp:keywords/>
  <dc:description/>
  <cp:lastModifiedBy>Stephanie Johnston</cp:lastModifiedBy>
  <cp:revision>2</cp:revision>
  <dcterms:created xsi:type="dcterms:W3CDTF">2025-07-02T08:09:00Z</dcterms:created>
  <dcterms:modified xsi:type="dcterms:W3CDTF">2025-07-02T08:09:00Z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554aad18,65f1d7d9,4893e045</vt:lpwstr>
  </property>
  <property fmtid="{D5CDD505-2E9C-101B-9397-08002B2CF9AE}" pid="3" name="ClassificationContentMarkingHeaderFontProps">
    <vt:lpwstr>#a80000,12,Arial</vt:lpwstr>
  </property>
  <property fmtid="{D5CDD505-2E9C-101B-9397-08002B2CF9AE}" pid="4" name="ClassificationContentMarkingHeaderText">
    <vt:lpwstr> </vt:lpwstr>
  </property>
  <property fmtid="{D5CDD505-2E9C-101B-9397-08002B2CF9AE}" pid="5" name="MSIP_Label_aeb9399c-b69b-425c-a0d6-2bb167a54764_Enabled">
    <vt:lpwstr>true</vt:lpwstr>
  </property>
  <property fmtid="{D5CDD505-2E9C-101B-9397-08002B2CF9AE}" pid="6" name="MSIP_Label_aeb9399c-b69b-425c-a0d6-2bb167a54764_SetDate">
    <vt:lpwstr>2025-07-02T07:44:11Z</vt:lpwstr>
  </property>
  <property fmtid="{D5CDD505-2E9C-101B-9397-08002B2CF9AE}" pid="7" name="MSIP_Label_aeb9399c-b69b-425c-a0d6-2bb167a54764_Method">
    <vt:lpwstr>Privileged</vt:lpwstr>
  </property>
  <property fmtid="{D5CDD505-2E9C-101B-9397-08002B2CF9AE}" pid="8" name="MSIP_Label_aeb9399c-b69b-425c-a0d6-2bb167a54764_Name">
    <vt:lpwstr>aeb9399c-b69b-425c-a0d6-2bb167a54764</vt:lpwstr>
  </property>
  <property fmtid="{D5CDD505-2E9C-101B-9397-08002B2CF9AE}" pid="9" name="MSIP_Label_aeb9399c-b69b-425c-a0d6-2bb167a54764_SiteId">
    <vt:lpwstr>225b5661-37a1-482c-928d-a1889552c67e</vt:lpwstr>
  </property>
  <property fmtid="{D5CDD505-2E9C-101B-9397-08002B2CF9AE}" pid="10" name="MSIP_Label_aeb9399c-b69b-425c-a0d6-2bb167a54764_ActionId">
    <vt:lpwstr>a88e7701-1d40-4917-93d5-fbb12e65a7f3</vt:lpwstr>
  </property>
  <property fmtid="{D5CDD505-2E9C-101B-9397-08002B2CF9AE}" pid="11" name="MSIP_Label_aeb9399c-b69b-425c-a0d6-2bb167a54764_ContentBits">
    <vt:lpwstr>1</vt:lpwstr>
  </property>
  <property fmtid="{D5CDD505-2E9C-101B-9397-08002B2CF9AE}" pid="12" name="MSIP_Label_aeb9399c-b69b-425c-a0d6-2bb167a54764_Tag">
    <vt:lpwstr>10, 0, 1, 1</vt:lpwstr>
  </property>
</Properties>
</file>